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1BB" w:rsidRPr="007441F5" w:rsidRDefault="001B11BB" w:rsidP="001B11BB">
      <w:pPr>
        <w:ind w:firstLine="0"/>
        <w:jc w:val="center"/>
        <w:rPr>
          <w:b/>
          <w:sz w:val="28"/>
          <w:szCs w:val="28"/>
          <w:lang w:val="ro-RO"/>
        </w:rPr>
      </w:pPr>
      <w:r w:rsidRPr="007441F5">
        <w:rPr>
          <w:b/>
          <w:sz w:val="28"/>
          <w:szCs w:val="28"/>
          <w:lang w:val="ro-RO"/>
        </w:rPr>
        <w:t>Privind aprobarea proiectului legii</w:t>
      </w:r>
    </w:p>
    <w:p w:rsidR="001B11BB" w:rsidRPr="007441F5" w:rsidRDefault="001B11BB" w:rsidP="001B11BB">
      <w:pPr>
        <w:ind w:firstLine="0"/>
        <w:jc w:val="center"/>
        <w:rPr>
          <w:b/>
          <w:sz w:val="28"/>
          <w:szCs w:val="28"/>
          <w:lang w:val="ro-RO"/>
        </w:rPr>
      </w:pPr>
      <w:r w:rsidRPr="007441F5">
        <w:rPr>
          <w:b/>
          <w:sz w:val="28"/>
          <w:szCs w:val="28"/>
          <w:lang w:val="ro-RO"/>
        </w:rPr>
        <w:t>bugetului de stat pentru anul 2020</w:t>
      </w:r>
    </w:p>
    <w:p w:rsidR="000D7A09" w:rsidRPr="007441F5" w:rsidRDefault="001B11BB" w:rsidP="001B11BB">
      <w:pPr>
        <w:ind w:firstLine="0"/>
        <w:jc w:val="center"/>
        <w:rPr>
          <w:rFonts w:asciiTheme="majorBidi" w:hAnsiTheme="majorBidi" w:cstheme="majorBidi"/>
          <w:b/>
          <w:bCs/>
          <w:sz w:val="28"/>
          <w:szCs w:val="28"/>
          <w:lang w:val="ro-RO" w:eastAsia="ro-RO"/>
        </w:rPr>
      </w:pPr>
      <w:r w:rsidRPr="007441F5">
        <w:rPr>
          <w:rFonts w:asciiTheme="majorBidi" w:hAnsiTheme="majorBidi" w:cstheme="majorBidi"/>
          <w:b/>
          <w:bCs/>
          <w:sz w:val="28"/>
          <w:szCs w:val="28"/>
          <w:lang w:val="ro-RO" w:eastAsia="ro-RO"/>
        </w:rPr>
        <w:t>-----------------------------------------------</w:t>
      </w:r>
    </w:p>
    <w:p w:rsidR="001B11BB" w:rsidRPr="007441F5" w:rsidRDefault="001B11BB" w:rsidP="0014378C">
      <w:pPr>
        <w:ind w:firstLine="709"/>
        <w:rPr>
          <w:rFonts w:asciiTheme="majorBidi" w:hAnsiTheme="majorBidi" w:cstheme="majorBidi"/>
          <w:b/>
          <w:sz w:val="28"/>
          <w:szCs w:val="28"/>
          <w:lang w:val="ro-RO" w:eastAsia="ro-RO"/>
        </w:rPr>
      </w:pPr>
    </w:p>
    <w:p w:rsidR="00FA074A" w:rsidRPr="007441F5" w:rsidRDefault="00FA074A" w:rsidP="00FA074A">
      <w:pPr>
        <w:ind w:firstLine="708"/>
        <w:rPr>
          <w:sz w:val="28"/>
          <w:szCs w:val="28"/>
          <w:lang w:val="ro-RO"/>
        </w:rPr>
      </w:pPr>
      <w:r w:rsidRPr="007441F5">
        <w:rPr>
          <w:sz w:val="28"/>
          <w:szCs w:val="28"/>
          <w:lang w:val="ro-RO"/>
        </w:rPr>
        <w:t>Guvernul  HOTĂRĂȘTE:</w:t>
      </w:r>
    </w:p>
    <w:p w:rsidR="00FA074A" w:rsidRPr="007441F5" w:rsidRDefault="00FA074A" w:rsidP="00FA074A">
      <w:pPr>
        <w:ind w:firstLine="708"/>
        <w:rPr>
          <w:sz w:val="28"/>
          <w:szCs w:val="28"/>
          <w:lang w:val="ro-RO"/>
        </w:rPr>
      </w:pPr>
    </w:p>
    <w:p w:rsidR="00FA074A" w:rsidRPr="007441F5" w:rsidRDefault="00FA074A" w:rsidP="00FA074A">
      <w:pPr>
        <w:ind w:firstLine="708"/>
        <w:rPr>
          <w:sz w:val="28"/>
          <w:szCs w:val="28"/>
          <w:lang w:val="ro-RO"/>
        </w:rPr>
      </w:pPr>
      <w:r w:rsidRPr="007441F5">
        <w:rPr>
          <w:sz w:val="28"/>
          <w:szCs w:val="28"/>
          <w:lang w:val="ro-RO"/>
        </w:rPr>
        <w:t>Se aprobă și se prezintă Parlamentului spre examinare proiectul legii bugetului de stat pentru anul 2020.</w:t>
      </w:r>
    </w:p>
    <w:p w:rsidR="001B11BB" w:rsidRPr="007441F5" w:rsidRDefault="001B11BB" w:rsidP="0014378C">
      <w:pPr>
        <w:ind w:firstLine="709"/>
        <w:rPr>
          <w:rFonts w:asciiTheme="majorBidi" w:hAnsiTheme="majorBidi" w:cstheme="majorBidi"/>
          <w:b/>
          <w:sz w:val="28"/>
          <w:szCs w:val="28"/>
          <w:lang w:val="ro-RO" w:eastAsia="ro-RO"/>
        </w:rPr>
      </w:pPr>
    </w:p>
    <w:p w:rsidR="001B11BB" w:rsidRPr="007441F5" w:rsidRDefault="001B11BB" w:rsidP="0014378C">
      <w:pPr>
        <w:ind w:firstLine="709"/>
        <w:rPr>
          <w:rFonts w:asciiTheme="majorBidi" w:hAnsiTheme="majorBidi" w:cstheme="majorBidi"/>
          <w:b/>
          <w:sz w:val="28"/>
          <w:szCs w:val="28"/>
          <w:lang w:val="ro-RO" w:eastAsia="ro-RO"/>
        </w:rPr>
      </w:pPr>
    </w:p>
    <w:p w:rsidR="003B04ED" w:rsidRPr="007441F5" w:rsidRDefault="003B04ED" w:rsidP="0014378C">
      <w:pPr>
        <w:ind w:firstLine="709"/>
        <w:rPr>
          <w:rFonts w:asciiTheme="majorBidi" w:hAnsiTheme="majorBidi" w:cstheme="majorBidi"/>
          <w:b/>
          <w:sz w:val="28"/>
          <w:szCs w:val="28"/>
          <w:lang w:val="ro-RO" w:eastAsia="ro-RO"/>
        </w:rPr>
      </w:pPr>
      <w:r w:rsidRPr="007441F5">
        <w:rPr>
          <w:rFonts w:asciiTheme="majorBidi" w:hAnsiTheme="majorBidi" w:cstheme="majorBidi"/>
          <w:b/>
          <w:sz w:val="28"/>
          <w:szCs w:val="28"/>
          <w:lang w:val="ro-RO" w:eastAsia="ro-RO"/>
        </w:rPr>
        <w:t>Prim-ministru</w:t>
      </w:r>
      <w:r w:rsidR="0014378C" w:rsidRPr="007441F5">
        <w:rPr>
          <w:rFonts w:asciiTheme="majorBidi" w:hAnsiTheme="majorBidi" w:cstheme="majorBidi"/>
          <w:b/>
          <w:sz w:val="28"/>
          <w:szCs w:val="28"/>
          <w:lang w:val="ro-RO" w:eastAsia="ro-RO"/>
        </w:rPr>
        <w:tab/>
      </w:r>
      <w:r w:rsidR="0014378C" w:rsidRPr="007441F5">
        <w:rPr>
          <w:rFonts w:asciiTheme="majorBidi" w:hAnsiTheme="majorBidi" w:cstheme="majorBidi"/>
          <w:b/>
          <w:sz w:val="28"/>
          <w:szCs w:val="28"/>
          <w:lang w:val="ro-RO" w:eastAsia="ro-RO"/>
        </w:rPr>
        <w:tab/>
      </w:r>
      <w:r w:rsidR="0014378C" w:rsidRPr="007441F5">
        <w:rPr>
          <w:rFonts w:asciiTheme="majorBidi" w:hAnsiTheme="majorBidi" w:cstheme="majorBidi"/>
          <w:b/>
          <w:sz w:val="28"/>
          <w:szCs w:val="28"/>
          <w:lang w:val="ro-RO" w:eastAsia="ro-RO"/>
        </w:rPr>
        <w:tab/>
      </w:r>
      <w:r w:rsidR="0014378C" w:rsidRPr="007441F5">
        <w:rPr>
          <w:rFonts w:asciiTheme="majorBidi" w:hAnsiTheme="majorBidi" w:cstheme="majorBidi"/>
          <w:b/>
          <w:sz w:val="28"/>
          <w:szCs w:val="28"/>
          <w:lang w:val="ro-RO" w:eastAsia="ro-RO"/>
        </w:rPr>
        <w:tab/>
      </w:r>
      <w:r w:rsidR="0014378C" w:rsidRPr="007441F5">
        <w:rPr>
          <w:rFonts w:asciiTheme="majorBidi" w:hAnsiTheme="majorBidi" w:cstheme="majorBidi"/>
          <w:b/>
          <w:sz w:val="28"/>
          <w:szCs w:val="28"/>
          <w:lang w:val="ro-RO" w:eastAsia="ro-RO"/>
        </w:rPr>
        <w:tab/>
      </w:r>
      <w:r w:rsidR="006E3ECB" w:rsidRPr="007441F5">
        <w:rPr>
          <w:rFonts w:asciiTheme="majorBidi" w:hAnsiTheme="majorBidi" w:cstheme="majorBidi"/>
          <w:b/>
          <w:sz w:val="28"/>
          <w:szCs w:val="28"/>
          <w:lang w:val="ro-RO" w:eastAsia="ro-RO"/>
        </w:rPr>
        <w:tab/>
        <w:t>ION CHICU</w:t>
      </w:r>
    </w:p>
    <w:p w:rsidR="003B04ED" w:rsidRPr="007441F5" w:rsidRDefault="003B04ED" w:rsidP="0014378C">
      <w:pPr>
        <w:ind w:firstLine="709"/>
        <w:rPr>
          <w:rFonts w:asciiTheme="majorBidi" w:hAnsiTheme="majorBidi" w:cstheme="majorBidi"/>
          <w:b/>
          <w:sz w:val="28"/>
          <w:szCs w:val="28"/>
          <w:lang w:val="ro-RO" w:eastAsia="ro-RO"/>
        </w:rPr>
      </w:pPr>
    </w:p>
    <w:p w:rsidR="003B04ED" w:rsidRPr="007441F5" w:rsidRDefault="003B04ED" w:rsidP="006E3ECB">
      <w:pPr>
        <w:rPr>
          <w:rFonts w:asciiTheme="majorBidi" w:hAnsiTheme="majorBidi" w:cstheme="majorBidi"/>
          <w:sz w:val="28"/>
          <w:szCs w:val="28"/>
          <w:lang w:val="ro-RO" w:eastAsia="ro-RO"/>
        </w:rPr>
      </w:pPr>
      <w:r w:rsidRPr="007441F5">
        <w:rPr>
          <w:rFonts w:asciiTheme="majorBidi" w:hAnsiTheme="majorBidi" w:cstheme="majorBidi"/>
          <w:sz w:val="28"/>
          <w:szCs w:val="28"/>
          <w:lang w:val="ro-RO" w:eastAsia="ro-RO"/>
        </w:rPr>
        <w:t>Contrasemnează:</w:t>
      </w:r>
    </w:p>
    <w:p w:rsidR="003B04ED" w:rsidRPr="007441F5" w:rsidRDefault="003B04ED" w:rsidP="006E3ECB">
      <w:pPr>
        <w:rPr>
          <w:rFonts w:asciiTheme="majorBidi" w:hAnsiTheme="majorBidi" w:cstheme="majorBidi"/>
          <w:sz w:val="28"/>
          <w:szCs w:val="28"/>
          <w:lang w:val="ro-RO" w:eastAsia="ro-RO"/>
        </w:rPr>
      </w:pPr>
    </w:p>
    <w:p w:rsidR="00AF0010" w:rsidRPr="007441F5" w:rsidRDefault="00AF0010" w:rsidP="006E3ECB">
      <w:pPr>
        <w:rPr>
          <w:rFonts w:asciiTheme="majorBidi" w:hAnsiTheme="majorBidi" w:cstheme="majorBidi"/>
          <w:sz w:val="28"/>
          <w:szCs w:val="28"/>
          <w:lang w:val="ro-RO" w:eastAsia="ro-RO"/>
        </w:rPr>
      </w:pPr>
      <w:r w:rsidRPr="007441F5">
        <w:rPr>
          <w:rFonts w:asciiTheme="majorBidi" w:hAnsiTheme="majorBidi" w:cstheme="majorBidi"/>
          <w:sz w:val="28"/>
          <w:szCs w:val="28"/>
          <w:lang w:val="ro-RO" w:eastAsia="ro-RO"/>
        </w:rPr>
        <w:t>Viceprim-ministru,</w:t>
      </w:r>
    </w:p>
    <w:p w:rsidR="00AF0010" w:rsidRPr="007441F5" w:rsidRDefault="00AF0010" w:rsidP="006E3ECB">
      <w:pPr>
        <w:rPr>
          <w:rFonts w:asciiTheme="majorBidi" w:hAnsiTheme="majorBidi" w:cstheme="majorBidi"/>
          <w:sz w:val="28"/>
          <w:szCs w:val="28"/>
          <w:lang w:val="ro-RO" w:eastAsia="ru-RU"/>
        </w:rPr>
      </w:pPr>
      <w:r w:rsidRPr="007441F5">
        <w:rPr>
          <w:rFonts w:asciiTheme="majorBidi" w:hAnsiTheme="majorBidi" w:cstheme="majorBidi"/>
          <w:sz w:val="28"/>
          <w:szCs w:val="28"/>
          <w:lang w:val="ro-RO" w:eastAsia="ru-RU"/>
        </w:rPr>
        <w:t xml:space="preserve">ministrul </w:t>
      </w:r>
      <w:r w:rsidR="006E3ECB" w:rsidRPr="007441F5">
        <w:rPr>
          <w:rFonts w:asciiTheme="majorBidi" w:hAnsiTheme="majorBidi" w:cstheme="majorBidi"/>
          <w:sz w:val="28"/>
          <w:szCs w:val="28"/>
          <w:lang w:val="ro-RO" w:eastAsia="ru-RU"/>
        </w:rPr>
        <w:t>finanțelor</w:t>
      </w:r>
      <w:r w:rsidRPr="007441F5">
        <w:rPr>
          <w:rFonts w:asciiTheme="majorBidi" w:hAnsiTheme="majorBidi" w:cstheme="majorBidi"/>
          <w:sz w:val="28"/>
          <w:szCs w:val="28"/>
          <w:lang w:val="ro-RO" w:eastAsia="ru-RU"/>
        </w:rPr>
        <w:tab/>
      </w:r>
      <w:r w:rsidRPr="007441F5">
        <w:rPr>
          <w:rFonts w:asciiTheme="majorBidi" w:hAnsiTheme="majorBidi" w:cstheme="majorBidi"/>
          <w:sz w:val="28"/>
          <w:szCs w:val="28"/>
          <w:lang w:val="ro-RO" w:eastAsia="ru-RU"/>
        </w:rPr>
        <w:tab/>
      </w:r>
      <w:r w:rsidRPr="007441F5">
        <w:rPr>
          <w:rFonts w:asciiTheme="majorBidi" w:hAnsiTheme="majorBidi" w:cstheme="majorBidi"/>
          <w:sz w:val="28"/>
          <w:szCs w:val="28"/>
          <w:lang w:val="ro-RO" w:eastAsia="ru-RU"/>
        </w:rPr>
        <w:tab/>
      </w:r>
      <w:r w:rsidR="00941781" w:rsidRPr="007441F5">
        <w:rPr>
          <w:rFonts w:asciiTheme="majorBidi" w:hAnsiTheme="majorBidi" w:cstheme="majorBidi"/>
          <w:sz w:val="28"/>
          <w:szCs w:val="28"/>
          <w:lang w:val="ro-RO" w:eastAsia="ru-RU"/>
        </w:rPr>
        <w:tab/>
      </w:r>
      <w:r w:rsidR="006E3ECB" w:rsidRPr="007441F5">
        <w:rPr>
          <w:rFonts w:asciiTheme="majorBidi" w:hAnsiTheme="majorBidi" w:cstheme="majorBidi"/>
          <w:sz w:val="28"/>
          <w:szCs w:val="28"/>
          <w:lang w:val="ro-RO" w:eastAsia="ru-RU"/>
        </w:rPr>
        <w:tab/>
        <w:t>Serg</w:t>
      </w:r>
      <w:r w:rsidR="00586D2A" w:rsidRPr="007441F5">
        <w:rPr>
          <w:rFonts w:asciiTheme="majorBidi" w:hAnsiTheme="majorBidi" w:cstheme="majorBidi"/>
          <w:sz w:val="28"/>
          <w:szCs w:val="28"/>
          <w:lang w:val="ro-RO" w:eastAsia="ru-RU"/>
        </w:rPr>
        <w:t xml:space="preserve">hei </w:t>
      </w:r>
      <w:r w:rsidR="006E3ECB" w:rsidRPr="007441F5">
        <w:rPr>
          <w:rFonts w:asciiTheme="majorBidi" w:hAnsiTheme="majorBidi" w:cstheme="majorBidi"/>
          <w:sz w:val="28"/>
          <w:szCs w:val="28"/>
          <w:lang w:val="ro-RO" w:eastAsia="ru-RU"/>
        </w:rPr>
        <w:t>PUȘCUȚ</w:t>
      </w:r>
      <w:r w:rsidR="00586D2A" w:rsidRPr="007441F5">
        <w:rPr>
          <w:rFonts w:asciiTheme="majorBidi" w:hAnsiTheme="majorBidi" w:cstheme="majorBidi"/>
          <w:sz w:val="28"/>
          <w:szCs w:val="28"/>
          <w:lang w:val="ro-RO" w:eastAsia="ru-RU"/>
        </w:rPr>
        <w:t>A</w:t>
      </w:r>
    </w:p>
    <w:p w:rsidR="00FA074A" w:rsidRPr="007441F5" w:rsidRDefault="00FA074A">
      <w:pPr>
        <w:ind w:firstLine="0"/>
        <w:jc w:val="left"/>
        <w:rPr>
          <w:rFonts w:asciiTheme="majorBidi" w:hAnsiTheme="majorBidi" w:cstheme="majorBidi"/>
          <w:sz w:val="28"/>
          <w:szCs w:val="28"/>
          <w:lang w:val="ro-RO" w:eastAsia="ru-RU"/>
        </w:rPr>
      </w:pPr>
      <w:r w:rsidRPr="007441F5">
        <w:rPr>
          <w:rFonts w:asciiTheme="majorBidi" w:hAnsiTheme="majorBidi" w:cstheme="majorBidi"/>
          <w:sz w:val="28"/>
          <w:szCs w:val="28"/>
          <w:lang w:val="ro-RO" w:eastAsia="ru-RU"/>
        </w:rPr>
        <w:br w:type="page"/>
      </w:r>
    </w:p>
    <w:p w:rsidR="00FA074A" w:rsidRPr="007441F5" w:rsidRDefault="00FA074A" w:rsidP="00CF2559">
      <w:pPr>
        <w:ind w:firstLine="709"/>
        <w:rPr>
          <w:rFonts w:asciiTheme="majorBidi" w:hAnsiTheme="majorBidi" w:cstheme="majorBidi"/>
          <w:sz w:val="28"/>
          <w:szCs w:val="28"/>
          <w:lang w:val="ro-RO" w:eastAsia="ru-RU"/>
        </w:rPr>
      </w:pPr>
    </w:p>
    <w:p w:rsidR="00FA074A" w:rsidRPr="007441F5" w:rsidRDefault="00FA074A" w:rsidP="00CF2559">
      <w:pPr>
        <w:ind w:firstLine="709"/>
        <w:rPr>
          <w:rFonts w:asciiTheme="majorBidi" w:hAnsiTheme="majorBidi" w:cstheme="majorBidi"/>
          <w:sz w:val="28"/>
          <w:szCs w:val="28"/>
          <w:lang w:val="ro-RO" w:eastAsia="ru-RU"/>
        </w:rPr>
      </w:pPr>
    </w:p>
    <w:p w:rsidR="00FA074A" w:rsidRPr="007441F5" w:rsidRDefault="00FA074A" w:rsidP="00CF2559">
      <w:pPr>
        <w:ind w:firstLine="709"/>
        <w:rPr>
          <w:rFonts w:asciiTheme="majorBidi" w:hAnsiTheme="majorBidi" w:cstheme="majorBidi"/>
          <w:sz w:val="28"/>
          <w:szCs w:val="28"/>
          <w:lang w:val="ro-RO" w:eastAsia="ru-RU"/>
        </w:rPr>
      </w:pPr>
    </w:p>
    <w:p w:rsidR="00FA074A" w:rsidRPr="007441F5" w:rsidRDefault="00FA074A" w:rsidP="00CF2559">
      <w:pPr>
        <w:ind w:firstLine="709"/>
        <w:rPr>
          <w:rFonts w:asciiTheme="majorBidi" w:hAnsiTheme="majorBidi" w:cstheme="majorBidi"/>
          <w:sz w:val="28"/>
          <w:szCs w:val="28"/>
          <w:lang w:val="ro-RO" w:eastAsia="ru-RU"/>
        </w:rPr>
      </w:pPr>
    </w:p>
    <w:p w:rsidR="00FA074A" w:rsidRPr="007441F5" w:rsidRDefault="00FA074A" w:rsidP="00CF2559">
      <w:pPr>
        <w:ind w:firstLine="709"/>
        <w:rPr>
          <w:rFonts w:asciiTheme="majorBidi" w:hAnsiTheme="majorBidi" w:cstheme="majorBidi"/>
          <w:sz w:val="28"/>
          <w:szCs w:val="28"/>
          <w:lang w:val="ro-RO" w:eastAsia="ru-RU"/>
        </w:rPr>
      </w:pPr>
    </w:p>
    <w:p w:rsidR="00FA074A" w:rsidRPr="007441F5" w:rsidRDefault="00FA074A" w:rsidP="00CF2559">
      <w:pPr>
        <w:ind w:firstLine="709"/>
        <w:rPr>
          <w:rFonts w:asciiTheme="majorBidi" w:hAnsiTheme="majorBidi" w:cstheme="majorBidi"/>
          <w:sz w:val="28"/>
          <w:szCs w:val="28"/>
          <w:lang w:val="ro-RO" w:eastAsia="ru-RU"/>
        </w:rPr>
      </w:pPr>
    </w:p>
    <w:p w:rsidR="00CF2559" w:rsidRPr="007441F5" w:rsidRDefault="00CF2559" w:rsidP="00CF2559">
      <w:pPr>
        <w:ind w:firstLine="709"/>
        <w:rPr>
          <w:rFonts w:asciiTheme="majorBidi" w:hAnsiTheme="majorBidi" w:cstheme="majorBidi"/>
          <w:sz w:val="28"/>
          <w:szCs w:val="28"/>
          <w:lang w:val="ro-RO" w:eastAsia="ru-RU"/>
        </w:rPr>
      </w:pPr>
      <w:r w:rsidRPr="007441F5">
        <w:rPr>
          <w:rFonts w:asciiTheme="majorBidi" w:hAnsiTheme="majorBidi" w:cstheme="majorBidi"/>
          <w:sz w:val="28"/>
          <w:szCs w:val="28"/>
          <w:lang w:val="ro-RO" w:eastAsia="ru-RU"/>
        </w:rPr>
        <w:t>Vizează:</w:t>
      </w:r>
    </w:p>
    <w:p w:rsidR="00CF2559" w:rsidRPr="007441F5" w:rsidRDefault="00CF2559" w:rsidP="00CF2559">
      <w:pPr>
        <w:ind w:firstLine="709"/>
        <w:rPr>
          <w:rFonts w:asciiTheme="majorBidi" w:hAnsiTheme="majorBidi" w:cstheme="majorBidi"/>
          <w:sz w:val="28"/>
          <w:szCs w:val="28"/>
          <w:lang w:val="ro-RO" w:eastAsia="ru-RU"/>
        </w:rPr>
      </w:pPr>
    </w:p>
    <w:p w:rsidR="00CF2559" w:rsidRPr="007441F5" w:rsidRDefault="00CF2559" w:rsidP="00CF2559">
      <w:pPr>
        <w:ind w:firstLine="709"/>
        <w:rPr>
          <w:rFonts w:asciiTheme="majorBidi" w:hAnsiTheme="majorBidi" w:cstheme="majorBidi"/>
          <w:sz w:val="28"/>
          <w:szCs w:val="28"/>
          <w:lang w:val="ro-RO" w:eastAsia="ru-RU"/>
        </w:rPr>
      </w:pPr>
    </w:p>
    <w:p w:rsidR="007A37D5" w:rsidRPr="007441F5" w:rsidRDefault="007A37D5" w:rsidP="007A37D5">
      <w:pPr>
        <w:rPr>
          <w:sz w:val="28"/>
          <w:szCs w:val="28"/>
          <w:lang w:val="ro-RO" w:eastAsia="ru-RU"/>
        </w:rPr>
      </w:pPr>
      <w:r w:rsidRPr="007441F5">
        <w:rPr>
          <w:sz w:val="28"/>
          <w:szCs w:val="28"/>
          <w:lang w:val="ro-RO" w:eastAsia="ru-RU"/>
        </w:rPr>
        <w:t xml:space="preserve">Secretar general </w:t>
      </w:r>
      <w:r w:rsidR="006E3ECB" w:rsidRPr="007441F5">
        <w:rPr>
          <w:sz w:val="28"/>
          <w:szCs w:val="28"/>
          <w:lang w:val="ro-RO" w:eastAsia="ru-RU"/>
        </w:rPr>
        <w:t>al Guvernului</w:t>
      </w:r>
      <w:r w:rsidR="006E3ECB" w:rsidRPr="007441F5">
        <w:rPr>
          <w:sz w:val="28"/>
          <w:szCs w:val="28"/>
          <w:lang w:val="ro-RO" w:eastAsia="ru-RU"/>
        </w:rPr>
        <w:tab/>
      </w:r>
      <w:r w:rsidR="006E3ECB" w:rsidRPr="007441F5">
        <w:rPr>
          <w:sz w:val="28"/>
          <w:szCs w:val="28"/>
          <w:lang w:val="ro-RO" w:eastAsia="ru-RU"/>
        </w:rPr>
        <w:tab/>
      </w:r>
      <w:r w:rsidR="00256F32" w:rsidRPr="007441F5">
        <w:rPr>
          <w:sz w:val="28"/>
          <w:szCs w:val="28"/>
          <w:lang w:val="ro-RO" w:eastAsia="ru-RU"/>
        </w:rPr>
        <w:tab/>
      </w:r>
      <w:r w:rsidR="00586D2A" w:rsidRPr="007441F5">
        <w:rPr>
          <w:sz w:val="28"/>
          <w:szCs w:val="28"/>
          <w:lang w:val="ro-RO" w:eastAsia="ru-RU"/>
        </w:rPr>
        <w:tab/>
        <w:t>Liliana IACONI</w:t>
      </w:r>
      <w:r w:rsidRPr="007441F5">
        <w:rPr>
          <w:sz w:val="28"/>
          <w:szCs w:val="28"/>
          <w:lang w:val="ro-RO" w:eastAsia="ru-RU"/>
        </w:rPr>
        <w:t xml:space="preserve"> </w:t>
      </w:r>
    </w:p>
    <w:p w:rsidR="00CF2559" w:rsidRPr="007441F5" w:rsidRDefault="00CF2559" w:rsidP="00CF2559">
      <w:pPr>
        <w:ind w:firstLine="709"/>
        <w:rPr>
          <w:rFonts w:asciiTheme="majorBidi" w:hAnsiTheme="majorBidi" w:cstheme="majorBidi"/>
          <w:sz w:val="28"/>
          <w:szCs w:val="28"/>
          <w:lang w:val="ro-RO" w:eastAsia="ru-RU"/>
        </w:rPr>
      </w:pPr>
    </w:p>
    <w:p w:rsidR="00CF2559" w:rsidRPr="007441F5" w:rsidRDefault="00CF2559" w:rsidP="00CF2559">
      <w:pPr>
        <w:ind w:firstLine="709"/>
        <w:rPr>
          <w:rFonts w:asciiTheme="majorBidi" w:hAnsiTheme="majorBidi" w:cstheme="majorBidi"/>
          <w:sz w:val="28"/>
          <w:szCs w:val="28"/>
          <w:lang w:val="ro-RO" w:eastAsia="ru-RU"/>
        </w:rPr>
      </w:pPr>
    </w:p>
    <w:p w:rsidR="00CF2559" w:rsidRPr="007441F5" w:rsidRDefault="00CF2559" w:rsidP="00CF2559">
      <w:pPr>
        <w:ind w:firstLine="709"/>
        <w:rPr>
          <w:rFonts w:asciiTheme="majorBidi" w:hAnsiTheme="majorBidi" w:cstheme="majorBidi"/>
          <w:sz w:val="28"/>
          <w:szCs w:val="28"/>
          <w:lang w:val="ro-RO" w:eastAsia="ru-RU"/>
        </w:rPr>
      </w:pPr>
    </w:p>
    <w:p w:rsidR="00CF2559" w:rsidRPr="007441F5" w:rsidRDefault="00CF2559" w:rsidP="00CF2559">
      <w:pPr>
        <w:ind w:firstLine="709"/>
        <w:rPr>
          <w:rFonts w:asciiTheme="majorBidi" w:hAnsiTheme="majorBidi" w:cstheme="majorBidi"/>
          <w:sz w:val="28"/>
          <w:szCs w:val="28"/>
          <w:lang w:val="ro-RO" w:eastAsia="ru-RU"/>
        </w:rPr>
      </w:pPr>
    </w:p>
    <w:p w:rsidR="00CF2559" w:rsidRPr="007441F5" w:rsidRDefault="00CF2559" w:rsidP="00CF2559">
      <w:pPr>
        <w:ind w:firstLine="709"/>
        <w:rPr>
          <w:rFonts w:asciiTheme="majorBidi" w:hAnsiTheme="majorBidi" w:cstheme="majorBidi"/>
          <w:sz w:val="28"/>
          <w:szCs w:val="28"/>
          <w:lang w:val="ro-RO" w:eastAsia="ru-RU"/>
        </w:rPr>
      </w:pPr>
      <w:r w:rsidRPr="007441F5">
        <w:rPr>
          <w:rFonts w:asciiTheme="majorBidi" w:hAnsiTheme="majorBidi" w:cstheme="majorBidi"/>
          <w:sz w:val="28"/>
          <w:szCs w:val="28"/>
          <w:lang w:val="ro-RO" w:eastAsia="ru-RU"/>
        </w:rPr>
        <w:t>Aprobată în şedinţa Guvernului</w:t>
      </w:r>
    </w:p>
    <w:p w:rsidR="009E20E6" w:rsidRPr="007441F5" w:rsidRDefault="00CF2559" w:rsidP="00CF2559">
      <w:pPr>
        <w:ind w:firstLine="709"/>
        <w:rPr>
          <w:rFonts w:asciiTheme="majorBidi" w:hAnsiTheme="majorBidi" w:cstheme="majorBidi"/>
          <w:sz w:val="28"/>
          <w:szCs w:val="28"/>
          <w:lang w:val="ro-RO" w:eastAsia="ru-RU"/>
        </w:rPr>
      </w:pPr>
      <w:r w:rsidRPr="007441F5">
        <w:rPr>
          <w:rFonts w:asciiTheme="majorBidi" w:hAnsiTheme="majorBidi" w:cstheme="majorBidi"/>
          <w:sz w:val="28"/>
          <w:szCs w:val="28"/>
          <w:lang w:val="ro-RO" w:eastAsia="ru-RU"/>
        </w:rPr>
        <w:t>din</w:t>
      </w:r>
      <w:r w:rsidRPr="007441F5">
        <w:rPr>
          <w:rFonts w:asciiTheme="majorBidi" w:hAnsiTheme="majorBidi" w:cstheme="majorBidi"/>
          <w:sz w:val="28"/>
          <w:szCs w:val="28"/>
          <w:lang w:val="ro-RO" w:eastAsia="ru-RU"/>
        </w:rPr>
        <w:tab/>
        <w:t xml:space="preserve">                     </w:t>
      </w:r>
    </w:p>
    <w:p w:rsidR="009E20E6" w:rsidRPr="007441F5" w:rsidRDefault="009E20E6" w:rsidP="00CF2559">
      <w:pPr>
        <w:ind w:firstLine="709"/>
        <w:rPr>
          <w:rFonts w:asciiTheme="majorBidi" w:hAnsiTheme="majorBidi" w:cstheme="majorBidi"/>
          <w:sz w:val="28"/>
          <w:szCs w:val="28"/>
          <w:lang w:val="ro-RO" w:eastAsia="ru-RU"/>
        </w:rPr>
      </w:pPr>
    </w:p>
    <w:p w:rsidR="009E20E6" w:rsidRPr="007441F5" w:rsidRDefault="009E20E6" w:rsidP="00CF2559">
      <w:pPr>
        <w:ind w:firstLine="709"/>
        <w:rPr>
          <w:rFonts w:asciiTheme="majorBidi" w:hAnsiTheme="majorBidi" w:cstheme="majorBidi"/>
          <w:sz w:val="28"/>
          <w:szCs w:val="28"/>
          <w:lang w:val="ro-RO" w:eastAsia="ru-RU"/>
        </w:rPr>
      </w:pPr>
    </w:p>
    <w:p w:rsidR="0084667B" w:rsidRPr="007441F5" w:rsidRDefault="0084667B" w:rsidP="00CF2559">
      <w:pPr>
        <w:ind w:firstLine="709"/>
        <w:rPr>
          <w:rFonts w:asciiTheme="majorBidi" w:hAnsiTheme="majorBidi" w:cstheme="majorBidi"/>
          <w:sz w:val="28"/>
          <w:szCs w:val="28"/>
          <w:lang w:val="ro-RO" w:eastAsia="ru-RU"/>
        </w:rPr>
      </w:pPr>
    </w:p>
    <w:p w:rsidR="0084667B" w:rsidRPr="007441F5" w:rsidRDefault="0084667B" w:rsidP="00CF2559">
      <w:pPr>
        <w:ind w:firstLine="709"/>
        <w:rPr>
          <w:rFonts w:asciiTheme="majorBidi" w:hAnsiTheme="majorBidi" w:cstheme="majorBidi"/>
          <w:sz w:val="28"/>
          <w:szCs w:val="28"/>
          <w:lang w:val="ro-RO" w:eastAsia="ru-RU"/>
        </w:rPr>
      </w:pPr>
    </w:p>
    <w:p w:rsidR="0084667B" w:rsidRPr="007441F5" w:rsidRDefault="0084667B"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EA3268" w:rsidRPr="007441F5" w:rsidRDefault="00EA3268" w:rsidP="00CF2559">
      <w:pPr>
        <w:ind w:firstLine="709"/>
        <w:rPr>
          <w:rFonts w:asciiTheme="majorBidi" w:hAnsiTheme="majorBidi" w:cstheme="majorBidi"/>
          <w:sz w:val="28"/>
          <w:szCs w:val="28"/>
          <w:lang w:val="ro-RO" w:eastAsia="ru-RU"/>
        </w:rPr>
      </w:pPr>
    </w:p>
    <w:p w:rsidR="00CB05D3" w:rsidRPr="007441F5" w:rsidRDefault="00CB05D3" w:rsidP="00CB05D3">
      <w:pPr>
        <w:tabs>
          <w:tab w:val="left" w:pos="1134"/>
        </w:tabs>
        <w:ind w:firstLine="709"/>
        <w:rPr>
          <w:rFonts w:asciiTheme="majorBidi" w:hAnsiTheme="majorBidi" w:cstheme="majorBidi"/>
          <w:sz w:val="28"/>
          <w:szCs w:val="28"/>
          <w:lang w:val="ro-RO" w:eastAsia="ru-RU"/>
        </w:rPr>
      </w:pPr>
    </w:p>
    <w:p w:rsidR="00392DEB" w:rsidRPr="007441F5" w:rsidRDefault="00392DEB">
      <w:pPr>
        <w:ind w:firstLine="0"/>
        <w:jc w:val="left"/>
        <w:rPr>
          <w:rFonts w:asciiTheme="majorBidi" w:hAnsiTheme="majorBidi" w:cstheme="majorBidi"/>
          <w:sz w:val="28"/>
          <w:szCs w:val="28"/>
          <w:lang w:val="ro-RO" w:eastAsia="ru-RU"/>
        </w:rPr>
      </w:pPr>
      <w:r w:rsidRPr="007441F5">
        <w:rPr>
          <w:rFonts w:asciiTheme="majorBidi" w:hAnsiTheme="majorBidi" w:cstheme="majorBidi"/>
          <w:sz w:val="28"/>
          <w:szCs w:val="28"/>
          <w:lang w:val="ro-RO" w:eastAsia="ru-RU"/>
        </w:rPr>
        <w:br w:type="page"/>
      </w:r>
    </w:p>
    <w:p w:rsidR="00392DEB" w:rsidRPr="007441F5" w:rsidRDefault="00392DEB" w:rsidP="00392DEB">
      <w:pPr>
        <w:jc w:val="right"/>
        <w:rPr>
          <w:i/>
          <w:sz w:val="28"/>
          <w:szCs w:val="28"/>
          <w:lang w:val="ro-RO"/>
        </w:rPr>
      </w:pPr>
      <w:r w:rsidRPr="007441F5">
        <w:rPr>
          <w:i/>
          <w:sz w:val="28"/>
          <w:szCs w:val="28"/>
          <w:lang w:val="ro-RO"/>
        </w:rPr>
        <w:lastRenderedPageBreak/>
        <w:t>Proiect</w:t>
      </w:r>
    </w:p>
    <w:p w:rsidR="00392DEB" w:rsidRPr="007441F5" w:rsidRDefault="00392DEB" w:rsidP="00392DEB">
      <w:pPr>
        <w:ind w:firstLine="0"/>
        <w:jc w:val="center"/>
        <w:rPr>
          <w:b/>
          <w:color w:val="000000" w:themeColor="text1"/>
          <w:sz w:val="28"/>
          <w:szCs w:val="28"/>
          <w:lang w:val="ro-RO"/>
        </w:rPr>
      </w:pPr>
    </w:p>
    <w:p w:rsidR="00392DEB" w:rsidRPr="007441F5" w:rsidRDefault="00392DEB" w:rsidP="00392DEB">
      <w:pPr>
        <w:ind w:firstLine="0"/>
        <w:jc w:val="center"/>
        <w:rPr>
          <w:b/>
          <w:color w:val="000000" w:themeColor="text1"/>
          <w:sz w:val="28"/>
          <w:szCs w:val="28"/>
          <w:lang w:val="ro-RO"/>
        </w:rPr>
      </w:pPr>
      <w:r w:rsidRPr="007441F5">
        <w:rPr>
          <w:b/>
          <w:color w:val="000000" w:themeColor="text1"/>
          <w:sz w:val="28"/>
          <w:szCs w:val="28"/>
          <w:lang w:val="ro-RO"/>
        </w:rPr>
        <w:t>PARLAMENTUL REPUBLICII MOLDOVA</w:t>
      </w:r>
    </w:p>
    <w:p w:rsidR="00392DEB" w:rsidRPr="007441F5" w:rsidRDefault="00392DEB" w:rsidP="00392DEB">
      <w:pPr>
        <w:ind w:firstLine="0"/>
        <w:jc w:val="center"/>
        <w:rPr>
          <w:b/>
          <w:color w:val="000000" w:themeColor="text1"/>
          <w:sz w:val="28"/>
          <w:szCs w:val="28"/>
          <w:lang w:val="ro-RO"/>
        </w:rPr>
      </w:pPr>
    </w:p>
    <w:p w:rsidR="00392DEB" w:rsidRPr="007441F5" w:rsidRDefault="00392DEB" w:rsidP="00392DEB">
      <w:pPr>
        <w:ind w:firstLine="0"/>
        <w:jc w:val="center"/>
        <w:rPr>
          <w:b/>
          <w:color w:val="000000" w:themeColor="text1"/>
          <w:sz w:val="28"/>
          <w:szCs w:val="28"/>
          <w:lang w:val="ro-RO"/>
        </w:rPr>
      </w:pPr>
      <w:r w:rsidRPr="007441F5">
        <w:rPr>
          <w:b/>
          <w:color w:val="000000" w:themeColor="text1"/>
          <w:sz w:val="28"/>
          <w:szCs w:val="28"/>
          <w:lang w:val="ro-RO"/>
        </w:rPr>
        <w:t>LEGEA</w:t>
      </w:r>
    </w:p>
    <w:p w:rsidR="00392DEB" w:rsidRPr="007441F5" w:rsidRDefault="00392DEB" w:rsidP="00392DEB">
      <w:pPr>
        <w:ind w:firstLine="0"/>
        <w:jc w:val="center"/>
        <w:rPr>
          <w:b/>
          <w:color w:val="000000" w:themeColor="text1"/>
          <w:sz w:val="28"/>
          <w:szCs w:val="28"/>
          <w:lang w:val="ro-RO"/>
        </w:rPr>
      </w:pPr>
      <w:r w:rsidRPr="007441F5">
        <w:rPr>
          <w:b/>
          <w:color w:val="000000" w:themeColor="text1"/>
          <w:sz w:val="28"/>
          <w:szCs w:val="28"/>
          <w:lang w:val="ro-RO"/>
        </w:rPr>
        <w:t>bugetului de stat pentru anul 2020</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color w:val="000000" w:themeColor="text1"/>
          <w:sz w:val="28"/>
          <w:szCs w:val="28"/>
          <w:lang w:val="ro-RO"/>
        </w:rPr>
        <w:t>Parlamentul adoptă prezenta lege organică.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ind w:firstLine="0"/>
        <w:jc w:val="center"/>
        <w:rPr>
          <w:b/>
          <w:bCs/>
          <w:color w:val="000000" w:themeColor="text1"/>
          <w:sz w:val="28"/>
          <w:szCs w:val="28"/>
          <w:lang w:val="ro-RO"/>
        </w:rPr>
      </w:pPr>
      <w:r w:rsidRPr="007441F5">
        <w:rPr>
          <w:b/>
          <w:bCs/>
          <w:color w:val="000000" w:themeColor="text1"/>
          <w:sz w:val="28"/>
          <w:szCs w:val="28"/>
          <w:lang w:val="ro-RO"/>
        </w:rPr>
        <w:t>Capitolul I</w:t>
      </w:r>
    </w:p>
    <w:p w:rsidR="00392DEB" w:rsidRPr="007441F5" w:rsidRDefault="00392DEB" w:rsidP="00392DEB">
      <w:pPr>
        <w:ind w:firstLine="0"/>
        <w:jc w:val="center"/>
        <w:rPr>
          <w:b/>
          <w:bCs/>
          <w:color w:val="000000" w:themeColor="text1"/>
          <w:sz w:val="28"/>
          <w:szCs w:val="28"/>
          <w:lang w:val="ro-RO"/>
        </w:rPr>
      </w:pPr>
      <w:r w:rsidRPr="007441F5">
        <w:rPr>
          <w:b/>
          <w:bCs/>
          <w:color w:val="000000" w:themeColor="text1"/>
          <w:sz w:val="28"/>
          <w:szCs w:val="28"/>
          <w:lang w:val="ro-RO"/>
        </w:rPr>
        <w:t>DISPOZIŢII GENERALE</w:t>
      </w:r>
    </w:p>
    <w:p w:rsidR="00392DEB" w:rsidRPr="007441F5" w:rsidRDefault="00392DEB" w:rsidP="00392DEB">
      <w:pPr>
        <w:ind w:firstLine="0"/>
        <w:jc w:val="center"/>
        <w:rPr>
          <w:b/>
          <w:bCs/>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w:t>
      </w:r>
      <w:r w:rsidRPr="007441F5">
        <w:rPr>
          <w:color w:val="000000" w:themeColor="text1"/>
          <w:sz w:val="28"/>
          <w:szCs w:val="28"/>
          <w:lang w:val="ro-RO"/>
        </w:rPr>
        <w:t xml:space="preserve"> – (1) Bugetul de stat pentru anul 2020 se aprobă la venituri în sumă de 44136645,0 mii de lei şi la cheltuieli în sumă de 51551945,0 mii de lei, cu un deficit în sumă de 7415300,0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Indicatorii generali şi sursele de finanţare ale bugetului de stat se prezintă în anexa nr.1.</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(3) Componenţa veniturilor bugetului de stat şi sursele de finanţare a soldului bugetar se prezintă în anexa nr.2.</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(4) Bugetele autorităţilor finanţate de la bugetul de stat la cheltuieli şi resurse se prezintă în anexa nr.3.</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(5) Cheltuielile bugetului de stat conform clasificaţiei funcţionale se prezintă în anexa nr.4.</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(6) Volumul cheltuielilor de personal pe autorităţi publice centrale se prezintă în anexa nr.5.</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ind w:firstLine="0"/>
        <w:jc w:val="center"/>
        <w:rPr>
          <w:b/>
          <w:bCs/>
          <w:color w:val="000000" w:themeColor="text1"/>
          <w:sz w:val="28"/>
          <w:szCs w:val="28"/>
          <w:lang w:val="ro-RO"/>
        </w:rPr>
      </w:pPr>
      <w:r w:rsidRPr="007441F5">
        <w:rPr>
          <w:b/>
          <w:bCs/>
          <w:color w:val="000000" w:themeColor="text1"/>
          <w:sz w:val="28"/>
          <w:szCs w:val="28"/>
          <w:lang w:val="ro-RO"/>
        </w:rPr>
        <w:t>Capitolul II</w:t>
      </w:r>
    </w:p>
    <w:p w:rsidR="00392DEB" w:rsidRPr="007441F5" w:rsidRDefault="00392DEB" w:rsidP="00392DEB">
      <w:pPr>
        <w:ind w:firstLine="0"/>
        <w:jc w:val="center"/>
        <w:rPr>
          <w:b/>
          <w:bCs/>
          <w:color w:val="000000" w:themeColor="text1"/>
          <w:sz w:val="28"/>
          <w:szCs w:val="28"/>
          <w:lang w:val="ro-RO"/>
        </w:rPr>
      </w:pPr>
      <w:r w:rsidRPr="007441F5">
        <w:rPr>
          <w:b/>
          <w:bCs/>
          <w:color w:val="000000" w:themeColor="text1"/>
          <w:sz w:val="28"/>
          <w:szCs w:val="28"/>
          <w:lang w:val="ro-RO"/>
        </w:rPr>
        <w:t>REGLEMENTĂRI SPECIFICE</w:t>
      </w:r>
    </w:p>
    <w:p w:rsidR="00392DEB" w:rsidRPr="007441F5" w:rsidRDefault="00392DEB" w:rsidP="00392DEB">
      <w:pPr>
        <w:rPr>
          <w:b/>
          <w:bCs/>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Art.2.</w:t>
      </w:r>
      <w:r w:rsidRPr="007441F5">
        <w:rPr>
          <w:color w:val="000000" w:themeColor="text1"/>
          <w:sz w:val="28"/>
          <w:szCs w:val="28"/>
          <w:lang w:val="ro-RO"/>
        </w:rPr>
        <w:t xml:space="preserve"> – În bugetele unor autorităţi/instituţii bugetare, conform domeniilor de competenţă, se aprobă alocaţii pentru scopuri specifice după cum urmează: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pentru fondul rutier – în sumă de 1718789,6</w:t>
      </w:r>
      <w:r w:rsidRPr="007441F5">
        <w:rPr>
          <w:noProof/>
          <w:color w:val="000000" w:themeColor="text1"/>
          <w:sz w:val="28"/>
          <w:szCs w:val="28"/>
          <w:lang w:val="ro-RO" w:eastAsia="en-GB"/>
        </w:rPr>
        <w:t xml:space="preserve"> </w:t>
      </w:r>
      <w:r w:rsidRPr="007441F5">
        <w:rPr>
          <w:color w:val="000000" w:themeColor="text1"/>
          <w:sz w:val="28"/>
          <w:szCs w:val="28"/>
          <w:lang w:val="ro-RO"/>
        </w:rPr>
        <w:t>mii de lei. Defalcările anuale din volumul total al accizelor la produsele petroliere, cu excepţia gazului lichefiat, nu vor depăşi 67,01%;</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pentru plata despăgubirilor proprietarilor terenurilor, utilitate publică de interes national, necesare suplimentar întru efectuarea lucrărilor de construcție, amenajare și acces la complexul arenei polivalente de interes național – 7000,0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c) pentru realizarea procesului de privatizare a bunurilor proprietate publică de stat, inclusiv în bază de proiecte individuale – în sumă de 5280,0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d) pentru Fondul pentru eficienţă energetică – în sumă de 80000,0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e) pentru Fondul naţional pentru dezvoltare regională – în sumă de 220000,0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f) pentru Fondul naţional de dezvoltare a agriculturii şi mediului rural – în sumă de 1000000,0 mii de lei. Modul de repartizare a mijloacelor acestui Fond se stabileşte printr-un regulament aprobat de către Guvern;</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g) pentru Fondul viei şi vinului – în sumă de 45427,4 mii de lei, dintre care 21427,4 mii de lei din Fondul naţional de dezvoltare a agriculturii şi mediului rural;</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h) pentru Fondul ecologic naţional – în sumă de 298950,0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i) pentru formarea profesională a cadrelor didactice și de conducere din învăţămîntul general – în sumă de 6000,0 mii de lei, pentru dezvoltarea conținuturilor curriculare la disciplinele școlare din învățământul primar, gimnazial, liceal, inclusiv extrașcolar – în sumă de 7000,0 mii de lei, pentru implementarea standardelor minime educaționale – în sumă de 4000,0 mii de lei, pentru consolidarea calității educației – în sumă de 157694,0 mii de lei, din contul împrumutului acordat de Banca Mondială în cadrul proiectului „Reforma învăţămîntului în Moldova”;</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j) pentru susţinerea proiectelor/programelor culturale ale organizațiilor necomerciale – în sumă de 7409,2 mii de lei şi pentru susţinerea activităţii teatrelor, a circului şi a organizaţiilor concertistice – în sumă de 170748,7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k) pentru compensarea parţială a contribuţiilor de asigurări sociale de stat obligatorii care se plătesc de către organizaţiile şi întreprinderile Asociaţiei Obşteşti „Asociaţia Nevăzătorilor din Moldova” – în sumă de 491,4 mii de lei, ale Asociaţiei Surzilor din Republica Moldova – în sumă de 487,6 mii de lei şi ale Societăţii Invalizilor din Republica Moldova – în sumă de 359,0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l) pentru procurarea de utilaj şi materie primă întreprinderilor Asociaţiei Obşteşti „Asociaţia Nevăzătorilor din Moldova” – în sumă de 2107,7 mii de lei, ale Asociaţiei Surzilor din Republica Moldova – în sumă de 1445,5 mii de lei şi ale Societăţii Invalizilor din Republica Moldova – în sumă de 1607,6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m) pentru crearea locurilor de muncă la întreprinderile Asociaţiei Obşteşti „Asociaţia Nevăzătorilor din Moldova” – în sumă de 250,0 mii de lei şi ale Societăţii Invalizilor din Republica Moldova – în sumă de 250,0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n) pentru plata de către Asociaţia Surzilor din Republica Moldova a serviciilor de traducere a limbajului prin semne al persoanelor surde, mute ori surdomute, acordate de interpreţi la solicitarea acestor persoane – în sumă de 428,5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o) pentru Fondul de susţinere a populaţiei – în sumă de 86566,3 mii de lei, inclusiv 64701,9 mii de lei pentru finanţarea pachetului minim de servicii sociale de către autorităţile administraţiei publice locale de nivelul al doilea;</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p) pentru finanţarea partidelor politice – în sumă de 38172,7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q) pentru finanţarea investiţiilor capitale pe autorităţi publice centrale – în sumă de 4159037,7 mii de lei, cu repartizarea lor conform anexei nr.6;</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r) în bugetul Fondului de Investiții Sociale, pentru lucrări de renovare a instituțiilor de învăţămînt primar, gimnazial și liceal din subordinea autorităților publice locale – în sumă de 97802,1 mii de lei din contul împrumutului acordat de Banca Mondială în cadrul proiectului „Reforma învăţămîntului în Moldova”.</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Art.3.</w:t>
      </w:r>
      <w:r w:rsidRPr="007441F5">
        <w:rPr>
          <w:color w:val="000000" w:themeColor="text1"/>
          <w:sz w:val="28"/>
          <w:szCs w:val="28"/>
          <w:lang w:val="ro-RO"/>
        </w:rPr>
        <w:t xml:space="preserve"> – Se aprobă în bugetul de stat alocaţii pentru:</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plata cotizaţiilor în organizaţiile internaţionale al căror membru este Republica Moldova – în sumă de 65600,9 mii de lei, pentru implementarea Strategiei de reformă a administraţiei publice (inclusiv cheltuieli de personal) – în sumă de 40000,0 mii de lei, pentru activităţi de reintegrare a ţării – în sumă de 15000,0 mii de lei. Repartizarea acestor alocaţii se va efectua în baza hotărîrilor de Guvern;</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fondul de rezervă al Guvernului – în sumă de 50000,0 mii de lei şi fondul de intervenţie al Guvernului – în sumă de 50000,0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c) susţinerea programului de granturi pentru iniţiativele tinerilor la nivel local – în sumă de 1500,0 mii de lei. Repartizarea acestor alocaţii se va efectua în modul stabilit de Guvern;</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d) susținerea programului Diaspora Acasă Reușește „DAR 1+3” – în sumă de 10000,0 mii de lei. Repartizarea acestor alocații se va efectua în modul stabilit de Guvern.</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Art.4.</w:t>
      </w:r>
      <w:r w:rsidRPr="007441F5">
        <w:rPr>
          <w:color w:val="000000" w:themeColor="text1"/>
          <w:sz w:val="28"/>
          <w:szCs w:val="28"/>
          <w:lang w:val="ro-RO"/>
        </w:rPr>
        <w:t xml:space="preserve"> – (1) Se aprobă în bugetul de stat transferuri către alte bugete şi fonduri: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la bugetul asigurărilor sociale de stat – în sumă de 8560479,0 mii de lei, dintre care pentru acoperirea deficitului bugetului asigurărilor sociale de stat – 1875966,4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la fondurile asigurării obligatorii de asistenţă medicală – în sumă de 3005692,2 mii de lei, inclusiv pentru asigurarea unor categorii de persoane conform legislaţiei – 2852472,9 mii de lei, pentru realizarea programelor naţionale în domeniul ocrotirii sănătăţii – 76398,2 mii de lei şi din contul împrumutului acordat de Banca Mondială în cadrul proiectului „Modernizarea sectorului sănătăţii în Republica Moldova” – 76821,1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c) la bugetele locale – în sumă totală de 13174428,7 mii de lei, dintre care pentru acoperirea cheltuielilor efectuate din contul veniturilor proprii ale bugetelor locale pentru infrastructura drumurilor finanțate din contul transferurilor cu destinație specială de la bugetul de stat – 1046,9 mii de lei, din contul împrumutului acordat de Banca Mondială în cadrul proiectului „Reforma învăţămîntului în Moldova” pentru procurarea utilajului şi mobilierului şcolar – 42009,0 mii de lei, pentru dotarea laboratoarelor – 5000,0 mii de lei. Repartizarea transferurilor la bugetele locale se efectuează conform anexei nr.7.</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Fondul de susținere financiară a unităților administrativ-teritoriale este suplimentat cu cota-parte de 10% din impozitul pe venitul din activitatea de întreprinzător încasat în anul 2018. Pentru unitățile administrativ-teritoriale cărora suplimentarea bugetelor locale din contul majorării transferurilor cu destinație generală nu acoperă integral costurile de implementare a Legii nr.270/2018 privind sistemul unitar de salarizare în sectorul bugetar, aferente domeniilor proprii de activitate, în bugetul de stat sunt prevăzute transferuri de compensare în sumă de 116323,4 mii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xml:space="preserve">(3) Pentru continuarea implementării proiectului-pilot de organizare a alimentaţiei în sistemul de învăţămînt, cheltuielile aferente alimentaţiei copiilor/elevilor din instituţiile publice de învăţămînt general din raionul Străşeni vor fi gestionate de către Consiliul raional Străşeni. </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Art.5.</w:t>
      </w:r>
      <w:r w:rsidRPr="007441F5">
        <w:rPr>
          <w:color w:val="000000" w:themeColor="text1"/>
          <w:sz w:val="28"/>
          <w:szCs w:val="28"/>
          <w:lang w:val="ro-RO"/>
        </w:rPr>
        <w:t xml:space="preserve"> – Pentru implementarea Programului de stat „Prima casă” se prevăd alocaţii în sumă de 70000,0 mii de lei, inclusiv 50000,0 mii de lei pentru onorarea garanţiilor de stat în cadrul programului. Repartizarea acestor alocaţii se va efectua în modul stabilit de Guvern.</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Art.6.</w:t>
      </w:r>
      <w:r w:rsidRPr="007441F5">
        <w:rPr>
          <w:color w:val="000000" w:themeColor="text1"/>
          <w:sz w:val="28"/>
          <w:szCs w:val="28"/>
          <w:lang w:val="ro-RO"/>
        </w:rPr>
        <w:t xml:space="preserve"> – (1) Se prevăd mijloace financiare pentru:</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majorarea capitalului social al Întreprinderii de Stat „Calea Ferată din Moldova” – în sumă de 415459,6 mii de lei (echivalentul a 18,44 milioane de euro) din contul împrumutului acordat de Banca Europeană de Investiţii în cadrul Proiectului de achiziţie a locomotivelor şi de restructurare a infrastructurii feroviare;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majorarea capitalului social al Societății cu Răspundere Limitată „Arena Națională” în sumă de pînă la 71589,8 mii de lei (echivalentul a 3,18 milioane de euro).</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Alocarea mijloacelor prevăzute la alin. (1) se va efectua în baza hotărîrilor de Guvern.</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Art.7.</w:t>
      </w:r>
      <w:r w:rsidRPr="007441F5">
        <w:rPr>
          <w:color w:val="000000" w:themeColor="text1"/>
          <w:sz w:val="28"/>
          <w:szCs w:val="28"/>
          <w:lang w:val="ro-RO"/>
        </w:rPr>
        <w:t xml:space="preserve"> – Mijloacele financiare primite de la bugetele componente ale bugetului public naţional de către autorităţile/instituţiile publice la autogestiune, întreprinderile de stat şi societăţile pe acţiuni, ai căror fondatori sînt autorităţile publice centrale şi locale, conform anexei nr.8, se gestionează prin Contul Unic Trezorerial al Ministerului Finanţelor.</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Art.8.</w:t>
      </w:r>
      <w:r w:rsidRPr="007441F5">
        <w:rPr>
          <w:color w:val="000000" w:themeColor="text1"/>
          <w:sz w:val="28"/>
          <w:szCs w:val="28"/>
          <w:lang w:val="ro-RO"/>
        </w:rPr>
        <w:t xml:space="preserve"> – Se stabileşte că, la situaţia din 31 decembrie 2020, datoria de stat internă nu va depăşi 25707,3 milioane de lei, datoria de stat externă – 41820,9 milioane de lei (echivalentul a 2208,1 milioane de dolari SUA). Soldul garanţiilor de stat externe nu va depăși 1704,6 milioane de lei (echivalentul a 90,0 milioane de dolari SUA), iar soldul garanţiilor de stat interne nu va depăşi 1600,0 milioane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Art.9.</w:t>
      </w:r>
      <w:r w:rsidRPr="007441F5">
        <w:rPr>
          <w:color w:val="000000" w:themeColor="text1"/>
          <w:sz w:val="28"/>
          <w:szCs w:val="28"/>
          <w:lang w:val="ro-RO"/>
        </w:rPr>
        <w:t xml:space="preserve"> – (1) Impozitul privat reprezintă o plată unică ce se percepe la efectuarea tranzacţiilor cu bunuri proprietate publică în procesul de privatizare, indiferent de tipul mijloacelor folosite.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Subiecţi ai impunerii cu impozit privat sînt persoanele juridice şi persoanele fizice din Republica Moldova, precum şi persoanele juridice şi persoanele fizice străine, cărora, în procesul de privatizare, li se dau în proprietate privată bunuri proprietate publică.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(3) Obiecte ale impunerii cu impozit privat sînt bunurile proprietate publică, inclusiv acţiunile.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(4) Cota impozitului privat se stabileşte la 1% din valoarea de achiziţie a bunurilor proprietate publică supuse privatizării, inclusiv din valoarea acţiunilor supuse privatizării.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(5) Impozitul privat se achită pînă la semnarea contractului de vînzare-cumpărare şi se virează la bugetul de stat sau la bugetul local, în funcţie de apartenenţa bunului.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(6) Nu se achită impozit privat în cazul primirii gratuite în proprietate privată a bunurilor proprietate publică de către persoane fizice rezidente care nu desfăşoară activitate de întreprinzător.</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(7) În cazul rezoluţiunii contractului de vînzare-cumpărare, determinată de neexecutarea sau de executarea necorespunzătoare a obligaţiilor asumate de cumpărător, sumele plătite în calitate de impozit privat nu se restituie.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(8) Monitorizarea îndeplinirii prevederilor prezentului articol revine autorităţilor publice centrale sau locale, în funcţie de apartenenţa bunului proprietate publică.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Art.10.</w:t>
      </w:r>
      <w:r w:rsidRPr="007441F5">
        <w:rPr>
          <w:color w:val="000000" w:themeColor="text1"/>
          <w:sz w:val="28"/>
          <w:szCs w:val="28"/>
          <w:lang w:val="ro-RO"/>
        </w:rPr>
        <w:t xml:space="preserve"> – (1) Pentru calcularea, începînd cu 1 ianuarie 2020, a salariilor angajaţilor din sectorul bugetar, în conformitate cu prevederile Legii nr.270/2018 privind sistemul unitar de salarizare în sectorul bugetar, se stabileşte valoarea de referinţă în mărime de 1650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Prin derogare de la prevederile alin.(1), se stabilesc următoarele valori de referinţă: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în mărime de 1000 de lei – pentru persoanele cu funcţii de demnitate publică din cadrul Parlamentului;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în mărime de 1300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pentru persoanele cu funcţii de demnitate publică din cadrul autorităţilor/instituţiilor finanţate de la bugetul de stat, cu excepţia persoanelor cu funcţii de demnitate publică din cadrul Parlamentului, a judecătorilor, a procurorilor, a inspectorilor-judecători, a secretarului general al Guvernului, a secretarilor de stat, a şefilor şi şefilor adjuncţi ai oficiilor teritoriale ale Cancelariei de Stat;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pentru șefii de cabinet și consilierii</w:t>
      </w:r>
      <w:r w:rsidRPr="007441F5">
        <w:rPr>
          <w:sz w:val="28"/>
          <w:szCs w:val="28"/>
          <w:lang w:val="ro-RO"/>
        </w:rPr>
        <w:t xml:space="preserve"> </w:t>
      </w:r>
      <w:r w:rsidRPr="007441F5">
        <w:rPr>
          <w:color w:val="000000" w:themeColor="text1"/>
          <w:sz w:val="28"/>
          <w:szCs w:val="28"/>
          <w:lang w:val="ro-RO"/>
        </w:rPr>
        <w:t xml:space="preserve">din cadrul cabinetului Președintelui Parlamentului, al Președintelui Republicii Moldova și al Prim-ministrului;  </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c) în mărime de 1750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pentru personalul didactic şi personalul de conducere din instituţiile de învăţămînt, conducătorii (directorii și directorii adjuncți) ai instituțiilor de educație timpurie, învățămînt primar, gimnazial, liceal și profesional tehnic;</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pentru personalul care, conform anexelor la Legea nr.270/2018 privind sistemul unitar de salarizare în sectorul bugetar, se încadrează în clasele de salarizare de la 1 pînă la 25;</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pentru corpul de ofiţeri din Inspectoratul Naţional de Patrulare al Inspectoratului General al Poliţiei al Ministerului Afacerilor Interne (cu excepţia Companiei nr.1 din cadrul Batalionului nr.1 al Brigăzii de patrulare) şi din subdiviziunile deconcentrate ale Inspectoratului General al Poliţiei, Inspectoratului General pentru Situaţii de Urgenţă şi din Inspectoratul General al Carabinierilor ale Ministerului Afacerilor Interne;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d) în mărime de 1800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pentru corpul de subofiţeri din Inspectoratul Naţional de Patrulare al Inspectoratului General al Poliţiei al Ministerului Afacerilor Interne (cu excepţia Companiei nr.1 din cadrul Batalionului nr.1 al Brigăzii de patrulare) şi din subdiviziunile deconcentrate ale Inspectoratului General al Poliţiei, Inspectoratului General pentru Situaţii de Urgenţă şi din Inspectoratul General al Carabinierilor ale Ministerului Afacerilor Interne;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pentru consilierii pentru soluţionarea contestaţiilor din cadrul Agenţiei Naţionale pentru Soluţionarea Contestaţiilor (cu excepţia directorului general şi directorului general adjunct);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e) în mărime de 1900 de lei – pentru directorii instituțiilor de învățămînt general, altele decît instituțiile de educație timpurie, învățămînt primar, gimnazial, liceal și professional tehnic, cu excepția directorilor-adjuncți din aceste instituții, pentru care valoarea de referință este de 1750 de lei;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f) în mărime de 2000 de lei – pentru personalul din Serviciul Protecție și Pază de Stat;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g) în mărime de 2500 de lei – pentru judecători (cu excepţia judecătorilor din cadrul Curţii Constituţionale, al Consiliului Superior al Magistraturii şi al Curţii Supreme de Justiţie), procurori, inspectori-judecători, inspectori din cadrul Inspecţiei procurorilor, personalul din Serviciul de Informaţii şi Securitate, Centrul Naţional Anticorupţie, Autoritatea Naţională de Integritate, Serviciul Prevenirea şi Combaterea Spălării Banilor şi Autoritatea Aeronautică Civilă;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h) în mărime de 2600 de lei – pentru judecătorii din cadrul Curţii Constituţionale, al Consiliului Superior al Magistraturii şi al Curţii Supreme de Justiţie.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Art.11.</w:t>
      </w:r>
      <w:r w:rsidRPr="007441F5">
        <w:rPr>
          <w:color w:val="000000" w:themeColor="text1"/>
          <w:sz w:val="28"/>
          <w:szCs w:val="28"/>
          <w:lang w:val="ro-RO"/>
        </w:rPr>
        <w:t xml:space="preserve"> – (1) Determinarea cuantumului minim al chiriei bunurilor proprietate publică se prezintă în anexa nr.9.</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Se scutesc de plata chiriei (exceptînd plata serviciilor comunale):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autorităţile/instituţiile bugetare finanţate de la bugetul de stat, instituțiile publice ce implementează proiecte finanțate din surse externe – parte a bugetului de stat (unități de implementare) şi uniunile de creaţie – pentru încăperile închiriate de la alte autorităţi/instituţii bugetare finanţate de la bugetul de stat, precum şi de la întreprinderile de stat al căror fondator este autoritatea ierarhic superioară acestora, fără drept de sublocaţiune;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întreprinderile de stat al căror fondator este Administraţia Naţională a Penitenciarelor – pentru încăperile închiriate de la instituţiile din cadrul sistemului penitenciar.</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Art.12.</w:t>
      </w:r>
      <w:r w:rsidRPr="007441F5">
        <w:rPr>
          <w:color w:val="000000" w:themeColor="text1"/>
          <w:sz w:val="28"/>
          <w:szCs w:val="28"/>
          <w:lang w:val="ro-RO"/>
        </w:rPr>
        <w:t xml:space="preserve"> – (1) Băncilor care au acordat pînă la 29 iulie 1994 credite preferenţiale pe termen lung cooperativelor de construcţie a locuinţelor înfiinţate pînă la 1 ianuarie 1993 şi care au început construcţia caselor pînă la această dată, băncilor care au acordat după 29 iulie 1994 astfel de credite cooperativelor de construcţie a locuinţelor, specificate în Hotărîrea Parlamentului nr.209/1994, precum şi băncilor care au acordat credite cooperativelor de construcţie a locuinţelor, specificate în hotărîrile Parlamentului nr.834/1996, nr.1588/1998, nr.1147/2000 şi nr.905/2002, în condiţiile prevăzute de aceste hotărîri, li se compensează de la bugetul de stat veniturile ratate prin acordarea acestor credite.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În conformitate cu prevederile alin. (1), băncilor li se compensează şi veniturile ratate prin acordarea de credite preferenţiale şi de credite fără dobîndă categoriilor de persoane care, potrivit legislaţiei, beneficiază de acest drept, în funcţie de sursa de compensare a acestor pierderi prevăzută în actele normative.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(3) Sub incidenţa prevederilor alin. (1) şi (2) nu cad creditele folosite contrar destinaţiei. </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Art.13.</w:t>
      </w:r>
      <w:r w:rsidRPr="007441F5">
        <w:rPr>
          <w:color w:val="000000" w:themeColor="text1"/>
          <w:sz w:val="28"/>
          <w:szCs w:val="28"/>
          <w:lang w:val="ro-RO"/>
        </w:rPr>
        <w:t xml:space="preserve"> – Despăgubirile pentru persoanele care, potrivit legislaţiei, sînt supuse asigurării de stat obligatorii se plătesc, în baza documentelor perfectate de către serviciile de specialitate ale autorităţilor/instituţiilor în care sînt angajate aceste persoane, din mijloacele autorităţilor/instituţiilor respective.</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Art.14.</w:t>
      </w:r>
      <w:r w:rsidRPr="007441F5">
        <w:rPr>
          <w:color w:val="000000" w:themeColor="text1"/>
          <w:sz w:val="28"/>
          <w:szCs w:val="28"/>
          <w:lang w:val="ro-RO"/>
        </w:rPr>
        <w:t xml:space="preserve"> – (1) Comisioanele pentru serviciile de distribuire a compensaţiilor persoanelor supuse represiunilor politice, a compensaţiilor unice pentru conectarea la conducta de gaze naturale, a indemnizaţiilor unice pentru construcţia de case individuale sau de locuinţe cooperatiste, procurarea de spaţiu locativ sau restaurarea caselor vechi, a plăţilor sociale efectuate din mijloacele Fondului de susţinere a populaţiei şi a altor plăţi sociale cu destinaţie specială pentru unele categorii de populaţie prevăzute în bugetul de stat se stabilesc la încheierea contractelor între prestatorul de servicii de plată şi Ministerul Finanţelor, la valoarea maximă de 0,8% din suma distribuită.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xml:space="preserve">(2) Comisioanele pentru serviciile de recepţionare a cererilor pentru indexare şi distribuire a sumelor indexate conform Legii nr.1530/2002 privind indexarea depunerilor băneşti ale cetăţenilor în Banca de Economii, prestate prin intermediul Întreprinderii de Stat </w:t>
      </w:r>
      <w:r w:rsidR="007441F5" w:rsidRPr="007441F5">
        <w:rPr>
          <w:color w:val="000000" w:themeColor="text1"/>
          <w:sz w:val="28"/>
          <w:szCs w:val="28"/>
          <w:lang w:val="ro-RO"/>
        </w:rPr>
        <w:t>„</w:t>
      </w:r>
      <w:r w:rsidRPr="007441F5">
        <w:rPr>
          <w:color w:val="000000" w:themeColor="text1"/>
          <w:sz w:val="28"/>
          <w:szCs w:val="28"/>
          <w:lang w:val="ro-RO"/>
        </w:rPr>
        <w:t xml:space="preserve">Poşta Moldovei”, se stabilesc la valoarea maximă de 10 lei pentru cererea recepţionată şi la valoarea maximă de 0,8% din suma distribuită. </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xml:space="preserve">(3) Comisionul pentru eliberarea numerarului de către bănci pentru plata prestaţiilor sociale specificate la alin. (1) şi (2) prin intermediul Întreprinderii de Stat </w:t>
      </w:r>
      <w:r w:rsidR="007441F5" w:rsidRPr="007441F5">
        <w:rPr>
          <w:color w:val="000000" w:themeColor="text1"/>
          <w:sz w:val="28"/>
          <w:szCs w:val="28"/>
          <w:lang w:val="ro-RO"/>
        </w:rPr>
        <w:t>„</w:t>
      </w:r>
      <w:r w:rsidRPr="007441F5">
        <w:rPr>
          <w:color w:val="000000" w:themeColor="text1"/>
          <w:sz w:val="28"/>
          <w:szCs w:val="28"/>
          <w:lang w:val="ro-RO"/>
        </w:rPr>
        <w:t>Poşta Moldovei” se stabileşte la valoarea maximă de 0,25% din suma eliberată şi se achită de la bugetul de stat.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(4) Comisioanele pentru serviciile de încasare prin alte instrumente de plată decît cardurile de plată de la populaţie, de la agenţii constatatori, de la perceptorii fiscali şi de la funcţionarii fiscali a plăţilor în Contul Unic Trezorerial al Ministerului Finanţelor (cu excepţia plăţii drepturilor de import-export), precum şi comisionul la restituirea plăţilor de la aceste bugete populaţiei se stabilesc în valoare maximă de 1,0% pentru o plată de la suma încasată/restituită, dar nu mai puţin de 1 leu şi nu mai mult de 2,5 lei, pe bază de contract încheiat de către Ministerul Finanţelor cu prestatorii de servicii de plată, şi se achită de la bugetul de stat.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(5) Comisioanele specificate la alin. (4) pentru bugetul asigurărilor sociale de stat şi fondurile obligatorii de asistenţă medicală vor fi restituite bugetului de stat.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Art.15.</w:t>
      </w:r>
      <w:r w:rsidRPr="007441F5">
        <w:rPr>
          <w:color w:val="000000" w:themeColor="text1"/>
          <w:sz w:val="28"/>
          <w:szCs w:val="28"/>
          <w:lang w:val="ro-RO"/>
        </w:rPr>
        <w:t xml:space="preserve"> – (1) Se stabileşte achitarea de la bugetul de stat a comisioanelor pentru:</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executarea prin sistemul automatizat de plăţi interbancare a documentelor de plată din sistemul trezorerial al Ministerului Finanţelor;</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serviciile de ridicare în numerar a mijloacelor băneşti şi pentru deservirea operaţiunilor valutare în conturile bugetului de stat, ale bugetelor locale, ale autorităţilor/instituţiilor publice la autogestiune şi ale altor entităţi deservite prin Contul Unic Trezorerial al Ministerului Finanţelor;</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c) serviciile de încasare prin carduri de plată de la populaţie a plăţilor la bugetele componente ale bugetului public naţional şi pentru restituirea plăţilor de la aceste bugete populaţiei;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d) serviciile bancare la deservirea conturilor destinate realizării proiectelor finanţate din surse externe, gestionate prin sistemul trezorerial;</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e) servici</w:t>
      </w:r>
      <w:bookmarkStart w:id="0" w:name="_GoBack"/>
      <w:bookmarkEnd w:id="0"/>
      <w:r w:rsidRPr="007441F5">
        <w:rPr>
          <w:color w:val="000000" w:themeColor="text1"/>
          <w:sz w:val="28"/>
          <w:szCs w:val="28"/>
          <w:lang w:val="ro-RO"/>
        </w:rPr>
        <w:t>ile de transfer/ridicare în numerar a mijloacelor băneşti, în baza documentelor executorii, din conturile bugetului de stat şi ale bugetelor locale;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f) menţinerea gropurilor sigilate destinate păstrării valorilor.</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Comisionul pentru recepţionarea de la persoanele fizice a drepturilor de import-export se achită de către Serviciul Vamal din contul alocațiilor aprobate acestuia în bugetul de stat, pe bază de contract încheiat cu banca.</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Art.16.</w:t>
      </w:r>
      <w:r w:rsidRPr="007441F5">
        <w:rPr>
          <w:color w:val="000000" w:themeColor="text1"/>
          <w:sz w:val="28"/>
          <w:szCs w:val="28"/>
          <w:lang w:val="ro-RO"/>
        </w:rPr>
        <w:t xml:space="preserve"> – (1) Dobînzile calculate la soldurile mijloacelor băneşti ale bugetelor componente ale bugetului public naţional, ale autorităţilor/instituţiilor publice la autogestiune şi ale altor entităţi, aflate în conturile deschise în Contul Unic Trezorerial al Ministerului Finanţelor/bănci, se repartizează corespunzător bugetului de stat, bugetului asigurărilor sociale de stat, fondurilor asigurării obligatorii de asistenţă medicală.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(2) Dobînzile calculate la soldurile mijloacelor băneşti în conturile deschise în bănci şi destinate realizării proiectelor finanţate din surse externe se virează integral la bugetele în a căror componenţă sînt incluse (bugetul de stat sau bugetele locale), cu excepţia dobînzilor calculate la soldurile mijloacelor băneşti ale Fondului de Dezvoltare Durabilă, care rămîn în gestiunea acestuia.</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Art.17.</w:t>
      </w:r>
      <w:r w:rsidRPr="007441F5">
        <w:rPr>
          <w:color w:val="000000" w:themeColor="text1"/>
          <w:sz w:val="28"/>
          <w:szCs w:val="28"/>
          <w:lang w:val="ro-RO"/>
        </w:rPr>
        <w:t xml:space="preserve"> – Prin derogare de la prevederile art.60 din Legea finanţelor publice şi responsabilităţii bugetar-fiscale nr.181/2014, Guvernul se autorizează să redistribuie alocaţiile aprobate prin prezenta lege între ministere, alte autorităţi/instituţii bugetare, ca urmare a reorganizării structurale a administraţiei publice centrale subordonate Guvernului, inclusiv în cazul modificării actelor normative sau al adoptării unor acte normative noi privind organizarea şi funcţionarea acestor entităţi.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w:t>
      </w: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Art.18.</w:t>
      </w:r>
      <w:r w:rsidRPr="007441F5">
        <w:rPr>
          <w:color w:val="000000" w:themeColor="text1"/>
          <w:sz w:val="28"/>
          <w:szCs w:val="28"/>
          <w:lang w:val="ro-RO"/>
        </w:rPr>
        <w:t xml:space="preserve"> – Ministerul Finanţelor se autorizează:</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a) să modifice, la cererea întemeiată a autorităţilor publice centrale, indicatorii stabiliţi ai bugetului de stat la venituri şi cheltuieli în funcţie de volumul granturilor, al donaţiilor, al sponsorizărilor şi al altor mijloace intrate suplimentar cu titlu gratuit în posesia autorităţilor/instituţiilor bugetare;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b) să redistribuie, la propunerea Ministerului Agriculturii, Dezvoltării Regionale şi Mediului: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alocaţiile aprobate pentru Fondul naţional pentru dezvoltare regională, în baza deciziei Consiliului Naţional de Coordonare a Dezvoltării Regionale;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 alocaţiile aprobate pentru Fondul ecologic naţional, în baza deciziei Consiliului de administrare;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c) să redistribuie, la propunerea Comisiei Electorale Centrale, mijloacele alocate pentru organizarea și desfășurarea alegerilor, între Comisia Electorală Centrală şi Ministerul Afacerilor Externe şi Integrării Europene, în scopul constituirii şi funcţionării secţiilor de votare peste hotare;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d) să redistribuie, la propunerea Ministerului Educației, Culturii și Cercetării, în baza cererilor întemeiate ale autorităților publice locale, alocațiile aprobate pentru acordarea compensațiilor bănești personalului de conducere și didactic din instituțiile publice de învăţămînt general, ca urmare a modificării numărului de beneficiari;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e) să redistribuie, la propunerea întemeiată a Agenţiei Naţionale pentru Cercetare şi Dezvoltare, mijloacele alocate pentru organizarea şi desfăşurarea concursurilor de proiecte, între autorităţi publice centrale, fondatori ai instituţiilor din domeniul ştiinţei şi inovării;</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f) să contracteze, pe parcursul anului bugetar, împrumuturi interne pe piaţa valorilor mobiliare de stat peste limitele prevăzute de bugetul de stat, cu scadenţă în anul 2020, pentru acoperirea decalajului temporar de casă al bugetului de stat;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g) să emită valori mobiliare de stat pentru crearea rezervei de lichidităţi în scopul reducerii riscului de lichiditate al bugetului de stat;</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h) să recrediteze, din contul împrumuturilor externe, autorităţile executive ale unităţilor administrativ-teritoriale, drept garanție de rambursare servind inclusiv transferurile cu destinație generală de la bugetul de stat către bugetele locale respective;</w:t>
      </w:r>
    </w:p>
    <w:p w:rsidR="00392DEB" w:rsidRPr="007441F5" w:rsidRDefault="00392DEB" w:rsidP="00392DEB">
      <w:pPr>
        <w:rPr>
          <w:color w:val="000000" w:themeColor="text1"/>
          <w:sz w:val="28"/>
          <w:szCs w:val="28"/>
          <w:lang w:val="ro-RO"/>
        </w:rPr>
      </w:pPr>
      <w:r w:rsidRPr="007441F5">
        <w:rPr>
          <w:color w:val="000000" w:themeColor="text1"/>
          <w:sz w:val="28"/>
          <w:szCs w:val="28"/>
          <w:lang w:val="ro-RO"/>
        </w:rPr>
        <w:t>i) să modifice raporturile dintre bugetul de stat şi bugetele locale în cazul delegării, în temei legal, a unor competenţe sau al retragerii lor, în cazul trecerii, în modul stabilit, a unor instituţii din subordinea autorităţilor publice locale în subordinea autorităţilor publice centrale şi viceversa, precum şi în cazul trecerii unor instituţii din subordinea autorităţilor publice locale de nivelul întîi în subordinea autorităţilor publice locale de nivelul al doilea şi viceversa.</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Art.19.</w:t>
      </w:r>
      <w:r w:rsidRPr="007441F5">
        <w:rPr>
          <w:color w:val="000000" w:themeColor="text1"/>
          <w:sz w:val="28"/>
          <w:szCs w:val="28"/>
          <w:lang w:val="ro-RO"/>
        </w:rPr>
        <w:t xml:space="preserve"> – Prezenta lege intră în vigoare la 1 ianuarie 2020.</w:t>
      </w: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p>
    <w:p w:rsidR="00392DEB" w:rsidRPr="007441F5" w:rsidRDefault="00392DEB" w:rsidP="00392DEB">
      <w:pPr>
        <w:rPr>
          <w:color w:val="000000" w:themeColor="text1"/>
          <w:sz w:val="28"/>
          <w:szCs w:val="28"/>
          <w:lang w:val="ro-RO"/>
        </w:rPr>
      </w:pPr>
      <w:r w:rsidRPr="007441F5">
        <w:rPr>
          <w:b/>
          <w:bCs/>
          <w:color w:val="000000" w:themeColor="text1"/>
          <w:sz w:val="28"/>
          <w:szCs w:val="28"/>
          <w:lang w:val="ro-RO"/>
        </w:rPr>
        <w:t>Preşedintele Parlamentului</w:t>
      </w:r>
    </w:p>
    <w:p w:rsidR="00EA7735" w:rsidRPr="007441F5" w:rsidRDefault="00EA7735" w:rsidP="00CB05D3">
      <w:pPr>
        <w:tabs>
          <w:tab w:val="left" w:pos="1134"/>
        </w:tabs>
        <w:ind w:firstLine="709"/>
        <w:rPr>
          <w:rFonts w:asciiTheme="majorBidi" w:hAnsiTheme="majorBidi" w:cstheme="majorBidi"/>
          <w:sz w:val="28"/>
          <w:szCs w:val="28"/>
          <w:lang w:val="ro-RO" w:eastAsia="ru-RU"/>
        </w:rPr>
      </w:pPr>
    </w:p>
    <w:sectPr w:rsidR="00EA7735" w:rsidRPr="007441F5" w:rsidSect="00AE7568">
      <w:headerReference w:type="default" r:id="rId9"/>
      <w:footerReference w:type="default" r:id="rId10"/>
      <w:headerReference w:type="first" r:id="rId11"/>
      <w:footerReference w:type="first" r:id="rId12"/>
      <w:pgSz w:w="11907" w:h="16840" w:code="9"/>
      <w:pgMar w:top="1134" w:right="964" w:bottom="1134" w:left="181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000" w:rsidRDefault="000C3000" w:rsidP="00026B87">
      <w:r>
        <w:separator/>
      </w:r>
    </w:p>
  </w:endnote>
  <w:endnote w:type="continuationSeparator" w:id="0">
    <w:p w:rsidR="000C3000" w:rsidRDefault="000C3000"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A09" w:rsidRPr="00C74719" w:rsidRDefault="000D7A09" w:rsidP="00C74719">
    <w:pPr>
      <w:pStyle w:val="Subsol"/>
      <w:ind w:firstLine="0"/>
      <w:rPr>
        <w:sz w:val="16"/>
        <w:szCs w:val="16"/>
      </w:rPr>
    </w:pPr>
    <w:r w:rsidRPr="00814406">
      <w:rPr>
        <w:sz w:val="16"/>
        <w:szCs w:val="16"/>
      </w:rPr>
      <w:fldChar w:fldCharType="begin"/>
    </w:r>
    <w:r w:rsidRPr="00814406">
      <w:rPr>
        <w:sz w:val="16"/>
        <w:szCs w:val="16"/>
      </w:rPr>
      <w:instrText xml:space="preserve"> FILENAME  \p  \* MERGEFORMAT </w:instrText>
    </w:r>
    <w:r w:rsidRPr="00814406">
      <w:rPr>
        <w:sz w:val="16"/>
        <w:szCs w:val="16"/>
      </w:rPr>
      <w:fldChar w:fldCharType="separate"/>
    </w:r>
    <w:r w:rsidR="00392DEB">
      <w:rPr>
        <w:noProof/>
        <w:sz w:val="16"/>
        <w:szCs w:val="16"/>
      </w:rPr>
      <w:t>Y:\007\ANUL 2019\HOTĂRÎRI\bugetul de stat\bugetul de stat-redactat-ro.docx</w:t>
    </w:r>
    <w:r w:rsidRPr="0081440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A09" w:rsidRPr="00814406" w:rsidRDefault="000D7A09" w:rsidP="00814406">
    <w:pPr>
      <w:pStyle w:val="Subsol"/>
      <w:ind w:firstLine="0"/>
      <w:rPr>
        <w:sz w:val="16"/>
        <w:szCs w:val="16"/>
      </w:rPr>
    </w:pPr>
    <w:r w:rsidRPr="00814406">
      <w:rPr>
        <w:sz w:val="16"/>
        <w:szCs w:val="16"/>
      </w:rPr>
      <w:fldChar w:fldCharType="begin"/>
    </w:r>
    <w:r w:rsidRPr="00814406">
      <w:rPr>
        <w:sz w:val="16"/>
        <w:szCs w:val="16"/>
      </w:rPr>
      <w:instrText xml:space="preserve"> FILENAME  \p  \* MERGEFORMAT </w:instrText>
    </w:r>
    <w:r w:rsidRPr="00814406">
      <w:rPr>
        <w:sz w:val="16"/>
        <w:szCs w:val="16"/>
      </w:rPr>
      <w:fldChar w:fldCharType="separate"/>
    </w:r>
    <w:r w:rsidR="00392DEB">
      <w:rPr>
        <w:noProof/>
        <w:sz w:val="16"/>
        <w:szCs w:val="16"/>
      </w:rPr>
      <w:t>Y:\007\ANUL 2019\HOTĂRÎRI\bugetul de stat\bugetul de stat-redactat-ro.docx</w:t>
    </w:r>
    <w:r w:rsidRPr="0081440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000" w:rsidRDefault="000C3000" w:rsidP="00026B87">
      <w:r>
        <w:separator/>
      </w:r>
    </w:p>
  </w:footnote>
  <w:footnote w:type="continuationSeparator" w:id="0">
    <w:p w:rsidR="000C3000" w:rsidRDefault="000C3000"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A09" w:rsidRDefault="000D7A09">
    <w:pPr>
      <w:pStyle w:val="Antet"/>
      <w:jc w:val="center"/>
    </w:pPr>
    <w:r>
      <w:fldChar w:fldCharType="begin"/>
    </w:r>
    <w:r>
      <w:instrText>PAGE   \* MERGEFORMAT</w:instrText>
    </w:r>
    <w:r>
      <w:fldChar w:fldCharType="separate"/>
    </w:r>
    <w:r w:rsidR="007441F5" w:rsidRPr="007441F5">
      <w:rPr>
        <w:noProof/>
        <w:lang w:val="ro-RO"/>
      </w:rPr>
      <w:t>11</w:t>
    </w:r>
    <w:r>
      <w:fldChar w:fldCharType="end"/>
    </w:r>
  </w:p>
  <w:p w:rsidR="000D7A09" w:rsidRDefault="000D7A09">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000080"/>
        <w:bottom w:val="single" w:sz="4" w:space="0" w:color="000080"/>
      </w:tblBorders>
      <w:tblLayout w:type="fixed"/>
      <w:tblCellMar>
        <w:left w:w="0" w:type="dxa"/>
        <w:right w:w="0" w:type="dxa"/>
      </w:tblCellMar>
      <w:tblLook w:val="0000" w:firstRow="0" w:lastRow="0" w:firstColumn="0" w:lastColumn="0" w:noHBand="0" w:noVBand="0"/>
    </w:tblPr>
    <w:tblGrid>
      <w:gridCol w:w="3544"/>
      <w:gridCol w:w="1835"/>
      <w:gridCol w:w="3693"/>
    </w:tblGrid>
    <w:tr w:rsidR="000D7A09" w:rsidRPr="009423B6" w:rsidTr="00C02DFA">
      <w:trPr>
        <w:jc w:val="center"/>
      </w:trPr>
      <w:tc>
        <w:tcPr>
          <w:tcW w:w="3544" w:type="dxa"/>
          <w:tcBorders>
            <w:top w:val="nil"/>
            <w:bottom w:val="nil"/>
          </w:tcBorders>
        </w:tcPr>
        <w:p w:rsidR="000D7A09" w:rsidRPr="009423B6" w:rsidRDefault="000D7A09" w:rsidP="00C02DFA">
          <w:pPr>
            <w:ind w:firstLine="0"/>
            <w:jc w:val="center"/>
            <w:rPr>
              <w:sz w:val="24"/>
            </w:rPr>
          </w:pPr>
        </w:p>
        <w:p w:rsidR="000D7A09" w:rsidRPr="009423B6" w:rsidRDefault="000D7A09" w:rsidP="00C02DFA">
          <w:pPr>
            <w:jc w:val="center"/>
            <w:rPr>
              <w:sz w:val="24"/>
            </w:rPr>
          </w:pPr>
        </w:p>
        <w:p w:rsidR="000D7A09" w:rsidRPr="009423B6" w:rsidRDefault="000D7A09" w:rsidP="00C02DFA">
          <w:pPr>
            <w:jc w:val="center"/>
            <w:rPr>
              <w:sz w:val="24"/>
            </w:rPr>
          </w:pPr>
        </w:p>
        <w:p w:rsidR="000D7A09" w:rsidRPr="009423B6" w:rsidRDefault="000D7A09" w:rsidP="00C02DFA">
          <w:pPr>
            <w:pStyle w:val="Titlu5"/>
            <w:rPr>
              <w:rFonts w:ascii="Times New Roman" w:hAnsi="Times New Roman"/>
              <w:b/>
            </w:rPr>
          </w:pPr>
        </w:p>
        <w:p w:rsidR="000D7A09" w:rsidRDefault="000D7A09" w:rsidP="00C02DFA">
          <w:pPr>
            <w:pStyle w:val="Titlu8"/>
            <w:rPr>
              <w:rFonts w:ascii="Times New Roman" w:hAnsi="Times New Roman"/>
              <w:sz w:val="20"/>
              <w:lang w:val="x-none"/>
            </w:rPr>
          </w:pPr>
        </w:p>
        <w:p w:rsidR="000D7A09" w:rsidRPr="009423B6" w:rsidRDefault="000D7A09" w:rsidP="00C02DFA">
          <w:pPr>
            <w:rPr>
              <w:lang w:val="x-none"/>
            </w:rPr>
          </w:pPr>
        </w:p>
      </w:tc>
      <w:tc>
        <w:tcPr>
          <w:tcW w:w="1835" w:type="dxa"/>
          <w:tcBorders>
            <w:top w:val="nil"/>
            <w:bottom w:val="nil"/>
          </w:tcBorders>
        </w:tcPr>
        <w:p w:rsidR="000D7A09" w:rsidRPr="0063090F" w:rsidRDefault="000D7A09" w:rsidP="00C02DFA">
          <w:pPr>
            <w:ind w:firstLine="0"/>
            <w:jc w:val="center"/>
            <w:rPr>
              <w:b/>
              <w:lang w:val="x-none"/>
            </w:rPr>
          </w:pPr>
          <w:r w:rsidRPr="0063090F">
            <w:rPr>
              <w:b/>
              <w:lang w:val="ro-RO"/>
            </w:rPr>
            <w:object w:dxaOrig="166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9pt;height:74.5pt" o:ole="" fillcolor="window">
                <v:imagedata r:id="rId1" o:title=""/>
              </v:shape>
              <o:OLEObject Type="Embed" ProgID="Word.Picture.8" ShapeID="_x0000_i1025" DrawAspect="Content" ObjectID="_1636373307" r:id="rId2"/>
            </w:object>
          </w:r>
        </w:p>
      </w:tc>
      <w:tc>
        <w:tcPr>
          <w:tcW w:w="3693" w:type="dxa"/>
          <w:tcBorders>
            <w:top w:val="nil"/>
            <w:bottom w:val="nil"/>
          </w:tcBorders>
        </w:tcPr>
        <w:p w:rsidR="000D7A09" w:rsidRDefault="000D7A09" w:rsidP="00C02DFA">
          <w:pPr>
            <w:jc w:val="center"/>
            <w:rPr>
              <w:b/>
              <w:sz w:val="30"/>
            </w:rPr>
          </w:pPr>
        </w:p>
        <w:p w:rsidR="000D7A09" w:rsidRPr="009423B6" w:rsidRDefault="000D7A09" w:rsidP="00C02DFA">
          <w:pPr>
            <w:rPr>
              <w:sz w:val="30"/>
            </w:rPr>
          </w:pPr>
        </w:p>
        <w:p w:rsidR="000D7A09" w:rsidRDefault="000D7A09" w:rsidP="00C02DFA">
          <w:pPr>
            <w:rPr>
              <w:sz w:val="30"/>
            </w:rPr>
          </w:pPr>
        </w:p>
        <w:p w:rsidR="000D7A09" w:rsidRDefault="000D7A09" w:rsidP="00C02DFA">
          <w:pPr>
            <w:rPr>
              <w:sz w:val="30"/>
            </w:rPr>
          </w:pPr>
        </w:p>
        <w:p w:rsidR="000D7A09" w:rsidRPr="009423B6" w:rsidRDefault="000D7A09" w:rsidP="00C02DFA">
          <w:pPr>
            <w:rPr>
              <w:sz w:val="30"/>
            </w:rPr>
          </w:pPr>
        </w:p>
      </w:tc>
    </w:tr>
    <w:tr w:rsidR="000D7A09" w:rsidRPr="009423B6" w:rsidTr="00C02DFA">
      <w:trPr>
        <w:cantSplit/>
        <w:jc w:val="center"/>
      </w:trPr>
      <w:tc>
        <w:tcPr>
          <w:tcW w:w="9072" w:type="dxa"/>
          <w:gridSpan w:val="3"/>
          <w:tcBorders>
            <w:top w:val="nil"/>
            <w:bottom w:val="nil"/>
          </w:tcBorders>
        </w:tcPr>
        <w:p w:rsidR="000D7A09" w:rsidRPr="009423B6" w:rsidRDefault="000D7A09" w:rsidP="00C02DFA">
          <w:pPr>
            <w:pStyle w:val="Titlu8"/>
            <w:rPr>
              <w:rFonts w:ascii="Times New Roman" w:hAnsi="Times New Roman"/>
              <w:color w:val="000080"/>
              <w:sz w:val="10"/>
            </w:rPr>
          </w:pPr>
        </w:p>
        <w:p w:rsidR="000D7A09" w:rsidRPr="00D41305" w:rsidRDefault="000D7A09" w:rsidP="00C02DFA">
          <w:pPr>
            <w:pStyle w:val="Titlu8"/>
            <w:ind w:hanging="28"/>
            <w:rPr>
              <w:rFonts w:ascii="Times New Roman" w:hAnsi="Times New Roman"/>
              <w:spacing w:val="20"/>
              <w:sz w:val="40"/>
              <w:szCs w:val="40"/>
            </w:rPr>
          </w:pPr>
          <w:r w:rsidRPr="00D41305">
            <w:rPr>
              <w:rFonts w:ascii="Times New Roman" w:hAnsi="Times New Roman"/>
              <w:spacing w:val="20"/>
              <w:sz w:val="40"/>
              <w:szCs w:val="40"/>
            </w:rPr>
            <w:t>GUVERNUL REPUBLICII MOLDOVA</w:t>
          </w:r>
        </w:p>
        <w:p w:rsidR="000D7A09" w:rsidRDefault="000D7A09" w:rsidP="00C02DFA">
          <w:pPr>
            <w:pStyle w:val="Titlu8"/>
            <w:ind w:hanging="28"/>
            <w:rPr>
              <w:rFonts w:ascii="Times New Roman" w:hAnsi="Times New Roman"/>
              <w:sz w:val="32"/>
              <w:szCs w:val="32"/>
            </w:rPr>
          </w:pPr>
        </w:p>
        <w:p w:rsidR="000D7A09" w:rsidRPr="0014378C" w:rsidRDefault="000D7A09" w:rsidP="00C02DFA">
          <w:pPr>
            <w:pStyle w:val="Titlu8"/>
            <w:ind w:hanging="28"/>
            <w:rPr>
              <w:rFonts w:ascii="Times New Roman" w:hAnsi="Times New Roman"/>
              <w:szCs w:val="24"/>
              <w:lang w:val="fr-FR"/>
            </w:rPr>
          </w:pPr>
          <w:r w:rsidRPr="0014378C">
            <w:rPr>
              <w:rFonts w:ascii="Times New Roman" w:hAnsi="Times New Roman"/>
              <w:sz w:val="32"/>
              <w:szCs w:val="32"/>
              <w:lang w:val="fr-FR"/>
            </w:rPr>
            <w:t xml:space="preserve">H O T </w:t>
          </w:r>
          <w:r w:rsidRPr="00D41305">
            <w:rPr>
              <w:rFonts w:ascii="Times New Roman" w:hAnsi="Times New Roman"/>
              <w:sz w:val="32"/>
              <w:szCs w:val="32"/>
              <w:lang w:val="ro-RO"/>
            </w:rPr>
            <w:t>Ă R Î R E</w:t>
          </w:r>
          <w:r w:rsidRPr="0063090F">
            <w:rPr>
              <w:rFonts w:ascii="Times New Roman" w:hAnsi="Times New Roman"/>
              <w:sz w:val="28"/>
              <w:szCs w:val="28"/>
              <w:lang w:val="ro-RO"/>
            </w:rPr>
            <w:t xml:space="preserve">  </w:t>
          </w:r>
          <w:r w:rsidRPr="00CD2F15">
            <w:rPr>
              <w:rFonts w:ascii="Times New Roman" w:hAnsi="Times New Roman"/>
              <w:sz w:val="28"/>
              <w:szCs w:val="24"/>
              <w:lang w:val="ro-RO"/>
            </w:rPr>
            <w:t>nr</w:t>
          </w:r>
          <w:r w:rsidRPr="00CD2F15">
            <w:rPr>
              <w:rFonts w:ascii="Times New Roman" w:hAnsi="Times New Roman"/>
              <w:b w:val="0"/>
              <w:sz w:val="28"/>
              <w:szCs w:val="24"/>
              <w:lang w:val="ro-RO"/>
            </w:rPr>
            <w:t>.</w:t>
          </w:r>
          <w:r w:rsidR="00CD2F15" w:rsidRPr="00CD2F15">
            <w:rPr>
              <w:rFonts w:ascii="Times New Roman" w:hAnsi="Times New Roman"/>
              <w:sz w:val="28"/>
              <w:szCs w:val="24"/>
              <w:lang w:val="ro-RO"/>
            </w:rPr>
            <w:t>574</w:t>
          </w:r>
          <w:r w:rsidRPr="00CD2F15">
            <w:rPr>
              <w:rFonts w:ascii="Times New Roman" w:hAnsi="Times New Roman"/>
              <w:sz w:val="28"/>
              <w:szCs w:val="24"/>
              <w:lang w:val="fr-FR"/>
            </w:rPr>
            <w:t xml:space="preserve"> </w:t>
          </w:r>
        </w:p>
        <w:p w:rsidR="000D7A09" w:rsidRPr="0014378C" w:rsidRDefault="000D7A09" w:rsidP="00C02DFA">
          <w:pPr>
            <w:ind w:hanging="28"/>
            <w:rPr>
              <w:lang w:val="fr-FR"/>
            </w:rPr>
          </w:pPr>
        </w:p>
        <w:p w:rsidR="000D7A09" w:rsidRPr="00CD2F15" w:rsidRDefault="000D7A09" w:rsidP="00C02DFA">
          <w:pPr>
            <w:ind w:hanging="28"/>
            <w:jc w:val="center"/>
            <w:rPr>
              <w:b/>
              <w:sz w:val="28"/>
              <w:szCs w:val="28"/>
              <w:u w:val="single"/>
            </w:rPr>
          </w:pPr>
          <w:r w:rsidRPr="00CD2F15">
            <w:rPr>
              <w:b/>
              <w:sz w:val="28"/>
              <w:szCs w:val="28"/>
              <w:u w:val="single"/>
            </w:rPr>
            <w:t xml:space="preserve">din </w:t>
          </w:r>
          <w:r w:rsidR="00CD2F15" w:rsidRPr="00CD2F15">
            <w:rPr>
              <w:b/>
              <w:sz w:val="28"/>
              <w:szCs w:val="28"/>
              <w:u w:val="single"/>
            </w:rPr>
            <w:t>27 noiembrie 2019</w:t>
          </w:r>
        </w:p>
        <w:p w:rsidR="000D7A09" w:rsidRPr="0063090F" w:rsidRDefault="000D7A09" w:rsidP="00C02DFA">
          <w:pPr>
            <w:ind w:hanging="28"/>
            <w:jc w:val="center"/>
            <w:rPr>
              <w:b/>
              <w:sz w:val="24"/>
              <w:szCs w:val="24"/>
            </w:rPr>
          </w:pPr>
          <w:r w:rsidRPr="0063090F">
            <w:rPr>
              <w:b/>
              <w:sz w:val="24"/>
              <w:szCs w:val="24"/>
            </w:rPr>
            <w:t>Chișinău</w:t>
          </w:r>
        </w:p>
        <w:p w:rsidR="000D7A09" w:rsidRPr="009423B6" w:rsidRDefault="000D7A09" w:rsidP="00C02DFA">
          <w:pPr>
            <w:pStyle w:val="Titlu8"/>
            <w:rPr>
              <w:rFonts w:ascii="Times New Roman" w:hAnsi="Times New Roman"/>
              <w:color w:val="000080"/>
              <w:sz w:val="4"/>
            </w:rPr>
          </w:pPr>
        </w:p>
        <w:p w:rsidR="000D7A09" w:rsidRPr="009423B6" w:rsidRDefault="000D7A09" w:rsidP="00C02DFA">
          <w:pPr>
            <w:pStyle w:val="Titlu8"/>
            <w:rPr>
              <w:rFonts w:ascii="Times New Roman" w:hAnsi="Times New Roman"/>
              <w:b w:val="0"/>
              <w:color w:val="000080"/>
              <w:sz w:val="16"/>
              <w:lang w:val="x-none"/>
            </w:rPr>
          </w:pPr>
        </w:p>
      </w:tc>
    </w:tr>
  </w:tbl>
  <w:p w:rsidR="000D7A09" w:rsidRDefault="000D7A09">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34D9"/>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1"/>
  </w:num>
  <w:num w:numId="3">
    <w:abstractNumId w:val="2"/>
  </w:num>
  <w:num w:numId="4">
    <w:abstractNumId w:val="21"/>
  </w:num>
  <w:num w:numId="5">
    <w:abstractNumId w:val="17"/>
  </w:num>
  <w:num w:numId="6">
    <w:abstractNumId w:val="24"/>
  </w:num>
  <w:num w:numId="7">
    <w:abstractNumId w:val="6"/>
  </w:num>
  <w:num w:numId="8">
    <w:abstractNumId w:val="18"/>
  </w:num>
  <w:num w:numId="9">
    <w:abstractNumId w:val="32"/>
  </w:num>
  <w:num w:numId="10">
    <w:abstractNumId w:val="34"/>
  </w:num>
  <w:num w:numId="11">
    <w:abstractNumId w:val="15"/>
  </w:num>
  <w:num w:numId="12">
    <w:abstractNumId w:val="27"/>
  </w:num>
  <w:num w:numId="13">
    <w:abstractNumId w:val="5"/>
  </w:num>
  <w:num w:numId="14">
    <w:abstractNumId w:val="4"/>
  </w:num>
  <w:num w:numId="15">
    <w:abstractNumId w:val="9"/>
  </w:num>
  <w:num w:numId="16">
    <w:abstractNumId w:val="26"/>
  </w:num>
  <w:num w:numId="17">
    <w:abstractNumId w:val="25"/>
  </w:num>
  <w:num w:numId="18">
    <w:abstractNumId w:val="3"/>
  </w:num>
  <w:num w:numId="19">
    <w:abstractNumId w:val="10"/>
  </w:num>
  <w:num w:numId="20">
    <w:abstractNumId w:val="13"/>
  </w:num>
  <w:num w:numId="21">
    <w:abstractNumId w:val="29"/>
  </w:num>
  <w:num w:numId="22">
    <w:abstractNumId w:val="23"/>
  </w:num>
  <w:num w:numId="23">
    <w:abstractNumId w:val="35"/>
  </w:num>
  <w:num w:numId="24">
    <w:abstractNumId w:val="16"/>
  </w:num>
  <w:num w:numId="25">
    <w:abstractNumId w:val="30"/>
  </w:num>
  <w:num w:numId="26">
    <w:abstractNumId w:val="19"/>
  </w:num>
  <w:num w:numId="27">
    <w:abstractNumId w:val="20"/>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28"/>
  </w:num>
  <w:num w:numId="32">
    <w:abstractNumId w:val="14"/>
  </w:num>
  <w:num w:numId="33">
    <w:abstractNumId w:val="36"/>
  </w:num>
  <w:num w:numId="34">
    <w:abstractNumId w:val="33"/>
  </w:num>
  <w:num w:numId="35">
    <w:abstractNumId w:val="11"/>
  </w:num>
  <w:num w:numId="36">
    <w:abstractNumId w:val="12"/>
  </w:num>
  <w:num w:numId="37">
    <w:abstractNumId w:val="22"/>
  </w:num>
  <w:num w:numId="3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75CE0"/>
    <w:rsid w:val="00077246"/>
    <w:rsid w:val="00085DA8"/>
    <w:rsid w:val="000B66A7"/>
    <w:rsid w:val="000C3000"/>
    <w:rsid w:val="000D7A09"/>
    <w:rsid w:val="000F0FD7"/>
    <w:rsid w:val="001100A2"/>
    <w:rsid w:val="00111319"/>
    <w:rsid w:val="0014378C"/>
    <w:rsid w:val="00144067"/>
    <w:rsid w:val="001469DB"/>
    <w:rsid w:val="001574DD"/>
    <w:rsid w:val="00191F49"/>
    <w:rsid w:val="001B11BB"/>
    <w:rsid w:val="001B2461"/>
    <w:rsid w:val="001B5608"/>
    <w:rsid w:val="001E6EB8"/>
    <w:rsid w:val="00251AE0"/>
    <w:rsid w:val="00256F32"/>
    <w:rsid w:val="00283736"/>
    <w:rsid w:val="003321A4"/>
    <w:rsid w:val="0034194B"/>
    <w:rsid w:val="003543E9"/>
    <w:rsid w:val="003852B4"/>
    <w:rsid w:val="00392DEB"/>
    <w:rsid w:val="003B04ED"/>
    <w:rsid w:val="003B596B"/>
    <w:rsid w:val="00427274"/>
    <w:rsid w:val="0044592D"/>
    <w:rsid w:val="00454CEE"/>
    <w:rsid w:val="004654AB"/>
    <w:rsid w:val="00480561"/>
    <w:rsid w:val="00482BA3"/>
    <w:rsid w:val="004A4B59"/>
    <w:rsid w:val="004E1000"/>
    <w:rsid w:val="00500597"/>
    <w:rsid w:val="0050680A"/>
    <w:rsid w:val="00512A5C"/>
    <w:rsid w:val="00542F92"/>
    <w:rsid w:val="005541A1"/>
    <w:rsid w:val="005802DD"/>
    <w:rsid w:val="005850E0"/>
    <w:rsid w:val="00586D2A"/>
    <w:rsid w:val="005F1999"/>
    <w:rsid w:val="005F2B04"/>
    <w:rsid w:val="00602E93"/>
    <w:rsid w:val="0063090F"/>
    <w:rsid w:val="006E3ECB"/>
    <w:rsid w:val="006E74D0"/>
    <w:rsid w:val="007305B8"/>
    <w:rsid w:val="007441F5"/>
    <w:rsid w:val="00746067"/>
    <w:rsid w:val="00752E46"/>
    <w:rsid w:val="00782601"/>
    <w:rsid w:val="007926E4"/>
    <w:rsid w:val="007A37D5"/>
    <w:rsid w:val="007A4567"/>
    <w:rsid w:val="00814406"/>
    <w:rsid w:val="00832599"/>
    <w:rsid w:val="0084667B"/>
    <w:rsid w:val="00862AB4"/>
    <w:rsid w:val="0087581E"/>
    <w:rsid w:val="00893B25"/>
    <w:rsid w:val="008B533A"/>
    <w:rsid w:val="008C1EB3"/>
    <w:rsid w:val="008C53C4"/>
    <w:rsid w:val="009374A9"/>
    <w:rsid w:val="00941781"/>
    <w:rsid w:val="009423B6"/>
    <w:rsid w:val="00950CEF"/>
    <w:rsid w:val="0095316D"/>
    <w:rsid w:val="00967B94"/>
    <w:rsid w:val="009A3326"/>
    <w:rsid w:val="009E20E6"/>
    <w:rsid w:val="00A0308D"/>
    <w:rsid w:val="00A04621"/>
    <w:rsid w:val="00A1010C"/>
    <w:rsid w:val="00A35DD9"/>
    <w:rsid w:val="00A56041"/>
    <w:rsid w:val="00A938D0"/>
    <w:rsid w:val="00A977C3"/>
    <w:rsid w:val="00AA173D"/>
    <w:rsid w:val="00AB67F5"/>
    <w:rsid w:val="00AE7568"/>
    <w:rsid w:val="00AF0010"/>
    <w:rsid w:val="00B4370D"/>
    <w:rsid w:val="00B51090"/>
    <w:rsid w:val="00BF32A6"/>
    <w:rsid w:val="00C02DFA"/>
    <w:rsid w:val="00C35492"/>
    <w:rsid w:val="00C74719"/>
    <w:rsid w:val="00C74905"/>
    <w:rsid w:val="00C97309"/>
    <w:rsid w:val="00CB05D3"/>
    <w:rsid w:val="00CB0FCF"/>
    <w:rsid w:val="00CC7AFF"/>
    <w:rsid w:val="00CD2F15"/>
    <w:rsid w:val="00CE0DA1"/>
    <w:rsid w:val="00CF2559"/>
    <w:rsid w:val="00D41305"/>
    <w:rsid w:val="00D64123"/>
    <w:rsid w:val="00D642D3"/>
    <w:rsid w:val="00D91434"/>
    <w:rsid w:val="00DB1216"/>
    <w:rsid w:val="00DC4C6E"/>
    <w:rsid w:val="00DF0E57"/>
    <w:rsid w:val="00E04C14"/>
    <w:rsid w:val="00E216C5"/>
    <w:rsid w:val="00EA3268"/>
    <w:rsid w:val="00EA7735"/>
    <w:rsid w:val="00ED2FE3"/>
    <w:rsid w:val="00F019B4"/>
    <w:rsid w:val="00F4110C"/>
    <w:rsid w:val="00F67B04"/>
    <w:rsid w:val="00F817FC"/>
    <w:rsid w:val="00F864E2"/>
    <w:rsid w:val="00FA074A"/>
    <w:rsid w:val="00FA7984"/>
    <w:rsid w:val="00FB176A"/>
    <w:rsid w:val="00FC4320"/>
    <w:rsid w:val="00FD50C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rsid w:val="004E1000"/>
    <w:rPr>
      <w:rFonts w:ascii="Tahoma" w:hAnsi="Tahoma"/>
      <w:sz w:val="16"/>
      <w:szCs w:val="16"/>
    </w:rPr>
  </w:style>
  <w:style w:type="character" w:customStyle="1" w:styleId="TextnBalonCaracter">
    <w:name w:val="Text în Balon Caracter"/>
    <w:link w:val="TextnBalon"/>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uiPriority w:val="99"/>
    <w:rsid w:val="00E216C5"/>
    <w:rPr>
      <w:sz w:val="16"/>
      <w:szCs w:val="16"/>
    </w:rPr>
  </w:style>
  <w:style w:type="paragraph" w:styleId="Textcomentariu">
    <w:name w:val="annotation text"/>
    <w:basedOn w:val="Normal"/>
    <w:link w:val="TextcomentariuCaracter"/>
    <w:uiPriority w:val="99"/>
    <w:rsid w:val="00E216C5"/>
    <w:pPr>
      <w:ind w:firstLine="0"/>
      <w:jc w:val="left"/>
    </w:pPr>
    <w:rPr>
      <w:lang w:val="ro-RO" w:eastAsia="ru-RU"/>
    </w:rPr>
  </w:style>
  <w:style w:type="character" w:customStyle="1" w:styleId="TextcomentariuCaracter">
    <w:name w:val="Text comentariu Caracter"/>
    <w:basedOn w:val="Fontdeparagrafimplicit"/>
    <w:link w:val="Textcomentariu"/>
    <w:uiPriority w:val="99"/>
    <w:rsid w:val="00E216C5"/>
    <w:rPr>
      <w:lang w:val="ro-RO"/>
    </w:rPr>
  </w:style>
  <w:style w:type="paragraph" w:styleId="SubiectComentariu">
    <w:name w:val="annotation subject"/>
    <w:basedOn w:val="Textcomentariu"/>
    <w:next w:val="Textcomentariu"/>
    <w:link w:val="SubiectComentariuCaracter"/>
    <w:uiPriority w:val="99"/>
    <w:rsid w:val="00E216C5"/>
    <w:rPr>
      <w:b/>
      <w:bCs/>
    </w:rPr>
  </w:style>
  <w:style w:type="character" w:customStyle="1" w:styleId="SubiectComentariuCaracter">
    <w:name w:val="Subiect Comentariu Caracter"/>
    <w:basedOn w:val="TextcomentariuCaracter"/>
    <w:link w:val="SubiectComentariu"/>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 w:type="character" w:styleId="Hyperlink">
    <w:name w:val="Hyperlink"/>
    <w:basedOn w:val="Fontdeparagrafimplicit"/>
    <w:uiPriority w:val="99"/>
    <w:rsid w:val="000D7A09"/>
    <w:rPr>
      <w:color w:val="0000FF"/>
      <w:u w:val="single"/>
    </w:rPr>
  </w:style>
  <w:style w:type="paragraph" w:customStyle="1" w:styleId="cp">
    <w:name w:val="cp"/>
    <w:basedOn w:val="Normal"/>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Fontdeparagrafimplicit"/>
    <w:rsid w:val="000D7A09"/>
  </w:style>
  <w:style w:type="paragraph" w:styleId="PreformatatHTML">
    <w:name w:val="HTML Preformatted"/>
    <w:basedOn w:val="Normal"/>
    <w:link w:val="PreformatatHTMLCaracter"/>
    <w:uiPriority w:val="99"/>
    <w:unhideWhenUsed/>
    <w:rsid w:val="000D7A09"/>
    <w:pPr>
      <w:ind w:firstLine="0"/>
      <w:jc w:val="left"/>
    </w:pPr>
    <w:rPr>
      <w:rFonts w:ascii="Consolas" w:hAnsi="Consolas"/>
    </w:rPr>
  </w:style>
  <w:style w:type="character" w:customStyle="1" w:styleId="PreformatatHTMLCaracter">
    <w:name w:val="Preformatat HTML Caracter"/>
    <w:basedOn w:val="Fontdeparagrafimplicit"/>
    <w:link w:val="PreformatatHTML"/>
    <w:uiPriority w:val="99"/>
    <w:rsid w:val="000D7A09"/>
    <w:rPr>
      <w:rFonts w:ascii="Consolas" w:hAnsi="Consola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firstLine="720"/>
      <w:jc w:val="both"/>
    </w:pPr>
    <w:rPr>
      <w:lang w:val="en-US" w:eastAsia="en-US"/>
    </w:rPr>
  </w:style>
  <w:style w:type="paragraph" w:styleId="Titlu1">
    <w:name w:val="heading 1"/>
    <w:basedOn w:val="Normal"/>
    <w:next w:val="Normal"/>
    <w:qFormat/>
    <w:pPr>
      <w:keepNext/>
      <w:spacing w:before="240" w:after="60"/>
      <w:outlineLvl w:val="0"/>
    </w:pPr>
    <w:rPr>
      <w:rFonts w:ascii="Arial" w:hAnsi="Arial"/>
      <w:b/>
      <w:kern w:val="28"/>
      <w:sz w:val="28"/>
    </w:rPr>
  </w:style>
  <w:style w:type="paragraph" w:styleId="Titlu2">
    <w:name w:val="heading 2"/>
    <w:basedOn w:val="Normal"/>
    <w:next w:val="Normal"/>
    <w:qFormat/>
    <w:pPr>
      <w:keepNext/>
      <w:jc w:val="center"/>
      <w:outlineLvl w:val="1"/>
    </w:pPr>
    <w:rPr>
      <w:rFonts w:ascii="$ Benguiat_Bold" w:hAnsi="$ Benguiat_Bold"/>
      <w:b/>
      <w:sz w:val="132"/>
      <w:lang w:val="x-none"/>
    </w:rPr>
  </w:style>
  <w:style w:type="paragraph" w:styleId="Titlu3">
    <w:name w:val="heading 3"/>
    <w:basedOn w:val="Normal"/>
    <w:next w:val="Normal"/>
    <w:qFormat/>
    <w:pPr>
      <w:keepNext/>
      <w:jc w:val="center"/>
      <w:outlineLvl w:val="2"/>
    </w:pPr>
    <w:rPr>
      <w:rFonts w:ascii="$Caslon" w:hAnsi="$Caslon"/>
      <w:b/>
      <w:lang w:val="x-none"/>
    </w:rPr>
  </w:style>
  <w:style w:type="paragraph" w:styleId="Titlu4">
    <w:name w:val="heading 4"/>
    <w:basedOn w:val="Normal"/>
    <w:next w:val="Normal"/>
    <w:qFormat/>
    <w:pPr>
      <w:keepNext/>
      <w:jc w:val="center"/>
      <w:outlineLvl w:val="3"/>
    </w:pPr>
    <w:rPr>
      <w:rFonts w:ascii="$Caslon" w:hAnsi="$Caslon"/>
      <w:b/>
      <w:sz w:val="26"/>
      <w:lang w:val="x-none"/>
    </w:rPr>
  </w:style>
  <w:style w:type="paragraph" w:styleId="Titlu5">
    <w:name w:val="heading 5"/>
    <w:basedOn w:val="Normal"/>
    <w:next w:val="Normal"/>
    <w:qFormat/>
    <w:pPr>
      <w:keepNext/>
      <w:jc w:val="center"/>
      <w:outlineLvl w:val="4"/>
    </w:pPr>
    <w:rPr>
      <w:rFonts w:ascii="$Caslon" w:hAnsi="$Caslon"/>
      <w:sz w:val="24"/>
      <w:lang w:val="x-none"/>
    </w:rPr>
  </w:style>
  <w:style w:type="paragraph" w:styleId="Titlu6">
    <w:name w:val="heading 6"/>
    <w:basedOn w:val="Normal"/>
    <w:next w:val="Normal"/>
    <w:qFormat/>
    <w:pPr>
      <w:keepNext/>
      <w:jc w:val="center"/>
      <w:outlineLvl w:val="5"/>
    </w:pPr>
    <w:rPr>
      <w:rFonts w:ascii="$Caslon" w:hAnsi="$Caslon"/>
      <w:b/>
      <w:sz w:val="22"/>
      <w:lang w:val="x-none"/>
    </w:rPr>
  </w:style>
  <w:style w:type="paragraph" w:styleId="Titlu7">
    <w:name w:val="heading 7"/>
    <w:basedOn w:val="Normal"/>
    <w:next w:val="Normal"/>
    <w:qFormat/>
    <w:pPr>
      <w:keepNext/>
      <w:jc w:val="center"/>
      <w:outlineLvl w:val="6"/>
    </w:pPr>
    <w:rPr>
      <w:rFonts w:ascii="Garamond" w:hAnsi="Garamond"/>
      <w:b/>
      <w:sz w:val="28"/>
    </w:rPr>
  </w:style>
  <w:style w:type="paragraph" w:styleId="Titlu8">
    <w:name w:val="heading 8"/>
    <w:basedOn w:val="Normal"/>
    <w:next w:val="Normal"/>
    <w:qFormat/>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rsid w:val="004E1000"/>
    <w:rPr>
      <w:rFonts w:ascii="Tahoma" w:hAnsi="Tahoma"/>
      <w:sz w:val="16"/>
      <w:szCs w:val="16"/>
    </w:rPr>
  </w:style>
  <w:style w:type="character" w:customStyle="1" w:styleId="TextnBalonCaracter">
    <w:name w:val="Text în Balon Caracter"/>
    <w:link w:val="TextnBalon"/>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basedOn w:val="Normal"/>
    <w:uiPriority w:val="99"/>
    <w:unhideWhenUsed/>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uiPriority w:val="99"/>
    <w:semiHidden/>
    <w:rsid w:val="00A56041"/>
    <w:pPr>
      <w:ind w:firstLine="0"/>
      <w:jc w:val="center"/>
    </w:pPr>
    <w:rPr>
      <w:b/>
      <w:bCs/>
      <w:sz w:val="24"/>
      <w:szCs w:val="24"/>
      <w:lang w:val="ru-RU" w:eastAsia="ru-RU"/>
    </w:rPr>
  </w:style>
  <w:style w:type="paragraph" w:styleId="Antet">
    <w:name w:val="header"/>
    <w:basedOn w:val="Normal"/>
    <w:link w:val="AntetCaracter"/>
    <w:rsid w:val="00026B87"/>
    <w:pPr>
      <w:tabs>
        <w:tab w:val="center" w:pos="4677"/>
        <w:tab w:val="right" w:pos="9355"/>
      </w:tabs>
    </w:pPr>
  </w:style>
  <w:style w:type="character" w:customStyle="1" w:styleId="AntetCaracter">
    <w:name w:val="Antet Caracter"/>
    <w:link w:val="Antet"/>
    <w:uiPriority w:val="99"/>
    <w:rsid w:val="00026B87"/>
    <w:rPr>
      <w:lang w:val="en-US" w:eastAsia="en-US"/>
    </w:rPr>
  </w:style>
  <w:style w:type="paragraph" w:styleId="Subsol">
    <w:name w:val="footer"/>
    <w:basedOn w:val="Normal"/>
    <w:link w:val="SubsolCaracter"/>
    <w:rsid w:val="00026B87"/>
    <w:pPr>
      <w:tabs>
        <w:tab w:val="center" w:pos="4677"/>
        <w:tab w:val="right" w:pos="9355"/>
      </w:tabs>
    </w:pPr>
  </w:style>
  <w:style w:type="character" w:customStyle="1" w:styleId="SubsolCaracter">
    <w:name w:val="Subsol Caracter"/>
    <w:link w:val="Subsol"/>
    <w:uiPriority w:val="99"/>
    <w:rsid w:val="00026B87"/>
    <w:rPr>
      <w:lang w:val="en-US" w:eastAsia="en-US"/>
    </w:rPr>
  </w:style>
  <w:style w:type="table" w:styleId="GrilTabel">
    <w:name w:val="Table Grid"/>
    <w:basedOn w:val="TabelNormal"/>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elNormal"/>
    <w:next w:val="GrilTabel"/>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9E20E6"/>
    <w:pPr>
      <w:ind w:left="720"/>
      <w:contextualSpacing/>
    </w:pPr>
  </w:style>
  <w:style w:type="numbering" w:customStyle="1" w:styleId="FrListare1">
    <w:name w:val="Fără Listare1"/>
    <w:next w:val="FrListare"/>
    <w:semiHidden/>
    <w:rsid w:val="00E216C5"/>
  </w:style>
  <w:style w:type="character" w:styleId="Numrdepagin">
    <w:name w:val="page number"/>
    <w:basedOn w:val="Fontdeparagrafimplici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Robust">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Fontdeparagrafimplicit"/>
    <w:rsid w:val="00E216C5"/>
  </w:style>
  <w:style w:type="character" w:customStyle="1" w:styleId="tal1">
    <w:name w:val="tal1"/>
    <w:rsid w:val="00E216C5"/>
  </w:style>
  <w:style w:type="table" w:customStyle="1" w:styleId="GrilTabel2">
    <w:name w:val="Grilă Tabel2"/>
    <w:basedOn w:val="TabelNormal"/>
    <w:next w:val="GrilTabel"/>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Referincomentariu">
    <w:name w:val="annotation reference"/>
    <w:uiPriority w:val="99"/>
    <w:rsid w:val="00E216C5"/>
    <w:rPr>
      <w:sz w:val="16"/>
      <w:szCs w:val="16"/>
    </w:rPr>
  </w:style>
  <w:style w:type="paragraph" w:styleId="Textcomentariu">
    <w:name w:val="annotation text"/>
    <w:basedOn w:val="Normal"/>
    <w:link w:val="TextcomentariuCaracter"/>
    <w:uiPriority w:val="99"/>
    <w:rsid w:val="00E216C5"/>
    <w:pPr>
      <w:ind w:firstLine="0"/>
      <w:jc w:val="left"/>
    </w:pPr>
    <w:rPr>
      <w:lang w:val="ro-RO" w:eastAsia="ru-RU"/>
    </w:rPr>
  </w:style>
  <w:style w:type="character" w:customStyle="1" w:styleId="TextcomentariuCaracter">
    <w:name w:val="Text comentariu Caracter"/>
    <w:basedOn w:val="Fontdeparagrafimplicit"/>
    <w:link w:val="Textcomentariu"/>
    <w:uiPriority w:val="99"/>
    <w:rsid w:val="00E216C5"/>
    <w:rPr>
      <w:lang w:val="ro-RO"/>
    </w:rPr>
  </w:style>
  <w:style w:type="paragraph" w:styleId="SubiectComentariu">
    <w:name w:val="annotation subject"/>
    <w:basedOn w:val="Textcomentariu"/>
    <w:next w:val="Textcomentariu"/>
    <w:link w:val="SubiectComentariuCaracter"/>
    <w:uiPriority w:val="99"/>
    <w:rsid w:val="00E216C5"/>
    <w:rPr>
      <w:b/>
      <w:bCs/>
    </w:rPr>
  </w:style>
  <w:style w:type="character" w:customStyle="1" w:styleId="SubiectComentariuCaracter">
    <w:name w:val="Subiect Comentariu Caracter"/>
    <w:basedOn w:val="TextcomentariuCaracter"/>
    <w:link w:val="SubiectComentariu"/>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EA7735"/>
    <w:rPr>
      <w:rFonts w:ascii="Times New Roman" w:hAnsi="Times New Roman" w:cs="Times New Roman"/>
      <w:sz w:val="24"/>
      <w:szCs w:val="24"/>
    </w:rPr>
  </w:style>
  <w:style w:type="character" w:styleId="Hyperlink">
    <w:name w:val="Hyperlink"/>
    <w:basedOn w:val="Fontdeparagrafimplicit"/>
    <w:uiPriority w:val="99"/>
    <w:rsid w:val="000D7A09"/>
    <w:rPr>
      <w:color w:val="0000FF"/>
      <w:u w:val="single"/>
    </w:rPr>
  </w:style>
  <w:style w:type="paragraph" w:customStyle="1" w:styleId="cp">
    <w:name w:val="cp"/>
    <w:basedOn w:val="Normal"/>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Fontdeparagrafimplicit"/>
    <w:rsid w:val="000D7A09"/>
  </w:style>
  <w:style w:type="paragraph" w:styleId="PreformatatHTML">
    <w:name w:val="HTML Preformatted"/>
    <w:basedOn w:val="Normal"/>
    <w:link w:val="PreformatatHTMLCaracter"/>
    <w:uiPriority w:val="99"/>
    <w:unhideWhenUsed/>
    <w:rsid w:val="000D7A09"/>
    <w:pPr>
      <w:ind w:firstLine="0"/>
      <w:jc w:val="left"/>
    </w:pPr>
    <w:rPr>
      <w:rFonts w:ascii="Consolas" w:hAnsi="Consolas"/>
    </w:rPr>
  </w:style>
  <w:style w:type="character" w:customStyle="1" w:styleId="PreformatatHTMLCaracter">
    <w:name w:val="Preformatat HTML Caracter"/>
    <w:basedOn w:val="Fontdeparagrafimplicit"/>
    <w:link w:val="PreformatatHTML"/>
    <w:uiPriority w:val="99"/>
    <w:rsid w:val="000D7A09"/>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24607-7AB4-4A09-BAB8-F34A95B9A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3553</Words>
  <Characters>22018</Characters>
  <Application>Microsoft Office Word</Application>
  <DocSecurity>0</DocSecurity>
  <Lines>183</Lines>
  <Paragraphs>51</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Cancelaria Guvernului</Company>
  <LinksUpToDate>false</LinksUpToDate>
  <CharactersWithSpaces>25520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RE Its by Diakov</cp:lastModifiedBy>
  <cp:revision>6</cp:revision>
  <cp:lastPrinted>2019-11-27T12:26:00Z</cp:lastPrinted>
  <dcterms:created xsi:type="dcterms:W3CDTF">2019-11-27T12:24:00Z</dcterms:created>
  <dcterms:modified xsi:type="dcterms:W3CDTF">2019-11-27T13:22:00Z</dcterms:modified>
</cp:coreProperties>
</file>